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1AB69" w14:textId="4BCE58E0" w:rsidR="006C721E" w:rsidRPr="00D75251" w:rsidRDefault="00746C82" w:rsidP="006C721E">
      <w:pPr>
        <w:pStyle w:val="Nagwek1"/>
        <w:rPr>
          <w:rFonts w:asciiTheme="minorHAnsi" w:hAnsiTheme="minorHAnsi" w:cstheme="minorHAnsi"/>
          <w:sz w:val="28"/>
          <w:szCs w:val="28"/>
        </w:rPr>
      </w:pPr>
      <w:r w:rsidRPr="00D75251">
        <w:rPr>
          <w:rFonts w:asciiTheme="minorHAnsi" w:hAnsiTheme="minorHAnsi" w:cstheme="minorHAnsi"/>
          <w:sz w:val="28"/>
          <w:szCs w:val="28"/>
        </w:rPr>
        <w:t xml:space="preserve">Zielony Ład </w:t>
      </w:r>
      <w:r w:rsidR="004510FE">
        <w:rPr>
          <w:rFonts w:asciiTheme="minorHAnsi" w:hAnsiTheme="minorHAnsi" w:cstheme="minorHAnsi"/>
          <w:sz w:val="28"/>
          <w:szCs w:val="28"/>
        </w:rPr>
        <w:t>w praktyce - jak</w:t>
      </w:r>
      <w:r w:rsidRPr="00D75251">
        <w:rPr>
          <w:rFonts w:asciiTheme="minorHAnsi" w:hAnsiTheme="minorHAnsi" w:cstheme="minorHAnsi"/>
          <w:sz w:val="28"/>
          <w:szCs w:val="28"/>
        </w:rPr>
        <w:t xml:space="preserve"> zrównoważony rozwój zmienia branżę oświetleniową?</w:t>
      </w:r>
      <w:r w:rsidR="00EC3635" w:rsidRPr="00D75251">
        <w:rPr>
          <w:rFonts w:asciiTheme="minorHAnsi" w:hAnsiTheme="minorHAnsi" w:cstheme="minorHAnsi"/>
          <w:sz w:val="28"/>
          <w:szCs w:val="28"/>
        </w:rPr>
        <w:br/>
      </w:r>
    </w:p>
    <w:p w14:paraId="43053132" w14:textId="5252467E" w:rsidR="00EC3635" w:rsidRPr="009E4DC7" w:rsidRDefault="00EC3635" w:rsidP="009E4DC7">
      <w:pPr>
        <w:jc w:val="both"/>
        <w:rPr>
          <w:rFonts w:cstheme="minorHAnsi"/>
          <w:b/>
          <w:bCs/>
        </w:rPr>
      </w:pPr>
      <w:r w:rsidRPr="009E4DC7">
        <w:rPr>
          <w:rFonts w:cstheme="minorHAnsi"/>
          <w:b/>
          <w:bCs/>
        </w:rPr>
        <w:t xml:space="preserve">Zasady zrównoważonego rozwoju mają coraz większy wpływ na każdy aspekt branży oświetleniowej – od projektowania produktu, przez produkcję, dystrybucję, aż po koniec życia lampy. Można powiedzieć, że zielona transformacja, o której tyle się mówi, </w:t>
      </w:r>
      <w:r w:rsidR="006C721E" w:rsidRPr="009E4DC7">
        <w:rPr>
          <w:rFonts w:cstheme="minorHAnsi"/>
          <w:b/>
          <w:bCs/>
        </w:rPr>
        <w:t xml:space="preserve">w tej </w:t>
      </w:r>
      <w:r w:rsidRPr="009E4DC7">
        <w:rPr>
          <w:rFonts w:cstheme="minorHAnsi"/>
          <w:b/>
          <w:bCs/>
        </w:rPr>
        <w:t xml:space="preserve">branży dzieje się naprawdę. </w:t>
      </w:r>
      <w:r w:rsidR="006C721E" w:rsidRPr="009E4DC7">
        <w:rPr>
          <w:rFonts w:cstheme="minorHAnsi"/>
          <w:b/>
          <w:bCs/>
        </w:rPr>
        <w:t>Widać to szczególnie wyraźnie</w:t>
      </w:r>
      <w:r w:rsidRPr="009E4DC7">
        <w:rPr>
          <w:rFonts w:cstheme="minorHAnsi"/>
          <w:b/>
          <w:bCs/>
        </w:rPr>
        <w:t xml:space="preserve"> </w:t>
      </w:r>
      <w:r w:rsidR="006C721E" w:rsidRPr="009E4DC7">
        <w:rPr>
          <w:rFonts w:cstheme="minorHAnsi"/>
          <w:b/>
          <w:bCs/>
        </w:rPr>
        <w:t xml:space="preserve">w </w:t>
      </w:r>
      <w:r w:rsidRPr="009E4DC7">
        <w:rPr>
          <w:rFonts w:cstheme="minorHAnsi"/>
          <w:b/>
          <w:bCs/>
        </w:rPr>
        <w:t>kilku obszarach</w:t>
      </w:r>
      <w:r w:rsidR="006C721E" w:rsidRPr="009E4DC7">
        <w:rPr>
          <w:rFonts w:cstheme="minorHAnsi"/>
          <w:b/>
          <w:bCs/>
        </w:rPr>
        <w:t>.</w:t>
      </w:r>
    </w:p>
    <w:p w14:paraId="3FED43D3" w14:textId="77777777" w:rsidR="006C721E" w:rsidRPr="00D75251" w:rsidRDefault="00EC3635" w:rsidP="009E4DC7">
      <w:pPr>
        <w:pStyle w:val="Nagwek2"/>
        <w:jc w:val="both"/>
        <w:rPr>
          <w:rFonts w:cstheme="minorHAnsi"/>
        </w:rPr>
      </w:pPr>
      <w:r w:rsidRPr="00D75251">
        <w:rPr>
          <w:rFonts w:cstheme="minorHAnsi"/>
        </w:rPr>
        <w:t>Projektowanie i wybór materiałów</w:t>
      </w:r>
    </w:p>
    <w:p w14:paraId="58E5A1B9" w14:textId="5D83FA8E" w:rsidR="00F3761E" w:rsidRPr="00D75251" w:rsidRDefault="00EC3635" w:rsidP="009E4DC7">
      <w:pPr>
        <w:jc w:val="both"/>
        <w:rPr>
          <w:rFonts w:cstheme="minorHAnsi"/>
        </w:rPr>
      </w:pPr>
      <w:r w:rsidRPr="00D75251">
        <w:rPr>
          <w:rFonts w:cstheme="minorHAnsi"/>
        </w:rPr>
        <w:t xml:space="preserve">Inżynierowie oświetlenia coraz częściej stawiają sobie pytanie: jak zaprojektować oprawę, żeby była bardziej ekologiczna? </w:t>
      </w:r>
      <w:r w:rsidR="00F3761E" w:rsidRPr="00D75251">
        <w:rPr>
          <w:rFonts w:cstheme="minorHAnsi"/>
        </w:rPr>
        <w:t>Jak zapewnić jej</w:t>
      </w:r>
      <w:r w:rsidRPr="00D75251">
        <w:rPr>
          <w:rFonts w:cstheme="minorHAnsi"/>
        </w:rPr>
        <w:t xml:space="preserve"> modularność i trwałość</w:t>
      </w:r>
      <w:r w:rsidR="00F3761E" w:rsidRPr="00D75251">
        <w:rPr>
          <w:rFonts w:cstheme="minorHAnsi"/>
        </w:rPr>
        <w:t>?</w:t>
      </w:r>
      <w:r w:rsidRPr="00D75251">
        <w:rPr>
          <w:rFonts w:cstheme="minorHAnsi"/>
        </w:rPr>
        <w:t xml:space="preserve"> </w:t>
      </w:r>
    </w:p>
    <w:p w14:paraId="59F5337A" w14:textId="6CD7FF4F" w:rsidR="00F3761E" w:rsidRPr="00D75251" w:rsidRDefault="00F3761E" w:rsidP="009E4DC7">
      <w:pPr>
        <w:jc w:val="both"/>
        <w:rPr>
          <w:rFonts w:cstheme="minorHAnsi"/>
        </w:rPr>
      </w:pPr>
      <w:r w:rsidRPr="00D75251">
        <w:rPr>
          <w:rFonts w:cstheme="minorHAnsi"/>
        </w:rPr>
        <w:t xml:space="preserve"> – </w:t>
      </w:r>
      <w:r w:rsidR="00EC3635" w:rsidRPr="00D75251">
        <w:rPr>
          <w:rFonts w:cstheme="minorHAnsi"/>
        </w:rPr>
        <w:t>Zasada zrównoważonego rozwoju mówi, że najlepszy odpad to ten, który</w:t>
      </w:r>
      <w:r w:rsidRPr="00D75251">
        <w:rPr>
          <w:rFonts w:cstheme="minorHAnsi"/>
        </w:rPr>
        <w:t>…</w:t>
      </w:r>
      <w:r w:rsidR="00EC3635" w:rsidRPr="00D75251">
        <w:rPr>
          <w:rFonts w:cstheme="minorHAnsi"/>
        </w:rPr>
        <w:t xml:space="preserve"> nie powstanie</w:t>
      </w:r>
      <w:r w:rsidRPr="00D75251">
        <w:rPr>
          <w:rFonts w:cstheme="minorHAnsi"/>
        </w:rPr>
        <w:t xml:space="preserve">. Dlatego, </w:t>
      </w:r>
      <w:r w:rsidR="00EC3635" w:rsidRPr="00D75251">
        <w:rPr>
          <w:rFonts w:cstheme="minorHAnsi"/>
        </w:rPr>
        <w:t>zamiast opraw jednorazowych</w:t>
      </w:r>
      <w:r w:rsidRPr="00D75251">
        <w:rPr>
          <w:rFonts w:cstheme="minorHAnsi"/>
        </w:rPr>
        <w:t xml:space="preserve">, </w:t>
      </w:r>
      <w:r w:rsidR="00EC3635" w:rsidRPr="00D75251">
        <w:rPr>
          <w:rFonts w:cstheme="minorHAnsi"/>
        </w:rPr>
        <w:t xml:space="preserve">projektujemy takie, które posłużą 15-20 lat, a nie 5. </w:t>
      </w:r>
      <w:r w:rsidRPr="00D75251">
        <w:rPr>
          <w:rFonts w:cstheme="minorHAnsi"/>
        </w:rPr>
        <w:t xml:space="preserve"> – mówi </w:t>
      </w:r>
      <w:r w:rsidRPr="00D75251">
        <w:rPr>
          <w:rFonts w:cstheme="minorHAnsi"/>
          <w:color w:val="1D1D1B"/>
          <w:shd w:val="clear" w:color="auto" w:fill="FFFFFF"/>
        </w:rPr>
        <w:t>Przemysław Kowalczyk, Prezes Zarządu firmy LEDIN</w:t>
      </w:r>
      <w:r w:rsidRPr="00D75251">
        <w:rPr>
          <w:rFonts w:cstheme="minorHAnsi"/>
        </w:rPr>
        <w:t xml:space="preserve">.  – </w:t>
      </w:r>
      <w:r w:rsidR="0013177A">
        <w:rPr>
          <w:rFonts w:cstheme="minorHAnsi"/>
        </w:rPr>
        <w:t>Ponadto s</w:t>
      </w:r>
      <w:r w:rsidR="00EC3635" w:rsidRPr="00D75251">
        <w:rPr>
          <w:rFonts w:cstheme="minorHAnsi"/>
        </w:rPr>
        <w:t>tosujemy wyższej jakości</w:t>
      </w:r>
      <w:r w:rsidR="0013177A">
        <w:rPr>
          <w:rFonts w:cstheme="minorHAnsi"/>
        </w:rPr>
        <w:t xml:space="preserve"> </w:t>
      </w:r>
      <w:r w:rsidR="0013177A" w:rsidRPr="00D75251">
        <w:rPr>
          <w:rFonts w:cstheme="minorHAnsi"/>
        </w:rPr>
        <w:t>komponenty</w:t>
      </w:r>
      <w:r w:rsidR="00EC3635" w:rsidRPr="00D75251">
        <w:rPr>
          <w:rFonts w:cstheme="minorHAnsi"/>
        </w:rPr>
        <w:t xml:space="preserve">, które nie przepalą się szybko. </w:t>
      </w:r>
      <w:r w:rsidR="00361AF3" w:rsidRPr="00361AF3">
        <w:rPr>
          <w:rFonts w:cstheme="minorHAnsi"/>
        </w:rPr>
        <w:t>Jeśli zużyje się któryś z komponentów, np. moduł LED lub zasilacz, ważne, aby można było go łatwo wymienić – bez konieczności wyrzucania całej oprawy</w:t>
      </w:r>
      <w:r w:rsidR="00EC3635" w:rsidRPr="00D75251">
        <w:rPr>
          <w:rFonts w:cstheme="minorHAnsi"/>
        </w:rPr>
        <w:t xml:space="preserve">. </w:t>
      </w:r>
      <w:r w:rsidRPr="00D75251">
        <w:rPr>
          <w:rFonts w:cstheme="minorHAnsi"/>
        </w:rPr>
        <w:t xml:space="preserve">– podkreśla. </w:t>
      </w:r>
    </w:p>
    <w:p w14:paraId="5CF82A68" w14:textId="399A0941" w:rsidR="00F3761E" w:rsidRPr="00D75251" w:rsidRDefault="00EC3635" w:rsidP="009E4DC7">
      <w:pPr>
        <w:pStyle w:val="Nagwek2"/>
        <w:jc w:val="both"/>
        <w:rPr>
          <w:rFonts w:cstheme="minorHAnsi"/>
        </w:rPr>
      </w:pPr>
      <w:r w:rsidRPr="00D75251">
        <w:rPr>
          <w:rFonts w:cstheme="minorHAnsi"/>
        </w:rPr>
        <w:t>Efektywność energetyczna i użytkowanie</w:t>
      </w:r>
    </w:p>
    <w:p w14:paraId="792D0826" w14:textId="06B429EE" w:rsidR="00F3761E" w:rsidRPr="00D75251" w:rsidRDefault="00EC3635" w:rsidP="009E4DC7">
      <w:pPr>
        <w:jc w:val="both"/>
        <w:rPr>
          <w:rFonts w:cstheme="minorHAnsi"/>
        </w:rPr>
      </w:pPr>
      <w:r w:rsidRPr="00D75251">
        <w:rPr>
          <w:rFonts w:cstheme="minorHAnsi"/>
        </w:rPr>
        <w:t>Zrównoważony rozwój jest też siłą napędową innowacji, jeśli chodzi o efektywność produktów. Presja regulacyjna</w:t>
      </w:r>
      <w:r w:rsidR="000B6923">
        <w:rPr>
          <w:rFonts w:cstheme="minorHAnsi"/>
        </w:rPr>
        <w:t xml:space="preserve">, w tym </w:t>
      </w:r>
      <w:r w:rsidRPr="00D75251">
        <w:rPr>
          <w:rFonts w:cstheme="minorHAnsi"/>
        </w:rPr>
        <w:t>kolejne podwyżki minimalnej efektywności w rozporządzeniach UE</w:t>
      </w:r>
      <w:r w:rsidR="000B6923">
        <w:rPr>
          <w:rFonts w:cstheme="minorHAnsi"/>
        </w:rPr>
        <w:t xml:space="preserve"> </w:t>
      </w:r>
      <w:r w:rsidRPr="00D75251">
        <w:rPr>
          <w:rFonts w:cstheme="minorHAnsi"/>
        </w:rPr>
        <w:t xml:space="preserve">i oczekiwania klientów sprawiają, że każda nowa generacja lamp musi być oszczędniejsza. To oczywiście korzystne dla środowiska – mniej zużytej energii to mniej emisji z elektrowni. Branża dumna jest z tego, że przejście na LED znacząco obniżyło zużycie prądu na oświetlenie w skali globalnej. </w:t>
      </w:r>
      <w:r w:rsidR="00F3761E" w:rsidRPr="00D75251">
        <w:rPr>
          <w:rFonts w:cstheme="minorHAnsi"/>
        </w:rPr>
        <w:t>Nie oznacza to bynajmniej, że producenci osiedli na laurach, ale wręcz przeciwnie</w:t>
      </w:r>
      <w:r w:rsidRPr="00D75251">
        <w:rPr>
          <w:rFonts w:cstheme="minorHAnsi"/>
        </w:rPr>
        <w:t>: integruj</w:t>
      </w:r>
      <w:r w:rsidR="00F3761E" w:rsidRPr="00D75251">
        <w:rPr>
          <w:rFonts w:cstheme="minorHAnsi"/>
        </w:rPr>
        <w:t xml:space="preserve">ą </w:t>
      </w:r>
      <w:r w:rsidRPr="00D75251">
        <w:rPr>
          <w:rFonts w:cstheme="minorHAnsi"/>
        </w:rPr>
        <w:t xml:space="preserve">czujniki, systemy sterowania, by unikać świecenia tam i wtedy, gdzie nie trzeba. </w:t>
      </w:r>
    </w:p>
    <w:p w14:paraId="5F29A55D" w14:textId="77777777" w:rsidR="00906E15" w:rsidRPr="00D75251" w:rsidRDefault="00F3761E" w:rsidP="009E4DC7">
      <w:pPr>
        <w:jc w:val="both"/>
        <w:rPr>
          <w:rFonts w:cstheme="minorHAnsi"/>
        </w:rPr>
      </w:pPr>
      <w:r w:rsidRPr="00D75251">
        <w:rPr>
          <w:rFonts w:cstheme="minorHAnsi"/>
        </w:rPr>
        <w:t xml:space="preserve">– </w:t>
      </w:r>
      <w:r w:rsidR="00EC3635" w:rsidRPr="00D75251">
        <w:rPr>
          <w:rFonts w:cstheme="minorHAnsi"/>
        </w:rPr>
        <w:t>Zrównoważony rozwój to także dbałość o otoczenie</w:t>
      </w:r>
      <w:r w:rsidRPr="00D75251">
        <w:rPr>
          <w:rFonts w:cstheme="minorHAnsi"/>
        </w:rPr>
        <w:t xml:space="preserve">. – zauważa </w:t>
      </w:r>
      <w:r w:rsidRPr="00D75251">
        <w:rPr>
          <w:rFonts w:cstheme="minorHAnsi"/>
          <w:color w:val="1D1D1B"/>
          <w:shd w:val="clear" w:color="auto" w:fill="FFFFFF"/>
        </w:rPr>
        <w:t>Prezes Zarządu LEDIN</w:t>
      </w:r>
      <w:r w:rsidRPr="00D75251">
        <w:rPr>
          <w:rFonts w:cstheme="minorHAnsi"/>
        </w:rPr>
        <w:t xml:space="preserve">. – Mając to na uwadze, </w:t>
      </w:r>
      <w:r w:rsidR="00EC3635" w:rsidRPr="00D75251">
        <w:rPr>
          <w:rFonts w:cstheme="minorHAnsi"/>
        </w:rPr>
        <w:t>staramy się projektować oświetlenie, które minimalizuje negatywny wpływ</w:t>
      </w:r>
      <w:r w:rsidRPr="00D75251">
        <w:rPr>
          <w:rFonts w:cstheme="minorHAnsi"/>
        </w:rPr>
        <w:t>,</w:t>
      </w:r>
      <w:r w:rsidR="00EC3635" w:rsidRPr="00D75251">
        <w:rPr>
          <w:rFonts w:cstheme="minorHAnsi"/>
        </w:rPr>
        <w:t xml:space="preserve"> np. ogranicza emisję światła by chronić nocne niebo przed prześwietleniem</w:t>
      </w:r>
      <w:r w:rsidRPr="00D75251">
        <w:rPr>
          <w:rFonts w:cstheme="minorHAnsi"/>
        </w:rPr>
        <w:t xml:space="preserve"> i </w:t>
      </w:r>
      <w:r w:rsidR="00EC3635" w:rsidRPr="00D75251">
        <w:rPr>
          <w:rFonts w:cstheme="minorHAnsi"/>
        </w:rPr>
        <w:t>ma odpowiednią barwę</w:t>
      </w:r>
      <w:r w:rsidRPr="00D75251">
        <w:rPr>
          <w:rFonts w:cstheme="minorHAnsi"/>
        </w:rPr>
        <w:t xml:space="preserve">: </w:t>
      </w:r>
      <w:r w:rsidR="00EC3635" w:rsidRPr="00D75251">
        <w:rPr>
          <w:rFonts w:cstheme="minorHAnsi"/>
        </w:rPr>
        <w:t>ciepłe odcienie mniej zakłócają ekosystem nocny.</w:t>
      </w:r>
      <w:r w:rsidR="00906E15" w:rsidRPr="00D75251">
        <w:rPr>
          <w:rFonts w:cstheme="minorHAnsi"/>
        </w:rPr>
        <w:t xml:space="preserve"> – tłumaczy.</w:t>
      </w:r>
    </w:p>
    <w:p w14:paraId="76FE48D9" w14:textId="60346A6C" w:rsidR="00EC3635" w:rsidRPr="00D75251" w:rsidRDefault="00906E15" w:rsidP="009E4DC7">
      <w:pPr>
        <w:jc w:val="both"/>
        <w:rPr>
          <w:rFonts w:cstheme="minorHAnsi"/>
        </w:rPr>
      </w:pPr>
      <w:r w:rsidRPr="00D75251">
        <w:rPr>
          <w:rFonts w:cstheme="minorHAnsi"/>
        </w:rPr>
        <w:t>Przemysław Kowalczyk podkreśla, że kierunek zrównoważonego rozwoju wyznaczają także</w:t>
      </w:r>
      <w:r w:rsidR="00EC3635" w:rsidRPr="00D75251">
        <w:rPr>
          <w:rFonts w:cstheme="minorHAnsi"/>
        </w:rPr>
        <w:t xml:space="preserve"> organizacje typu</w:t>
      </w:r>
      <w:r w:rsidR="007935B4">
        <w:rPr>
          <w:rFonts w:cstheme="minorHAnsi"/>
        </w:rPr>
        <w:t xml:space="preserve"> </w:t>
      </w:r>
      <w:r w:rsidR="007935B4" w:rsidRPr="007935B4">
        <w:t>LUCI (</w:t>
      </w:r>
      <w:proofErr w:type="spellStart"/>
      <w:r w:rsidR="007935B4" w:rsidRPr="007935B4">
        <w:t>Lighting</w:t>
      </w:r>
      <w:proofErr w:type="spellEnd"/>
      <w:r w:rsidR="007935B4" w:rsidRPr="007935B4">
        <w:t xml:space="preserve"> Urban </w:t>
      </w:r>
      <w:proofErr w:type="spellStart"/>
      <w:r w:rsidR="007935B4" w:rsidRPr="007935B4">
        <w:t>Community</w:t>
      </w:r>
      <w:proofErr w:type="spellEnd"/>
      <w:r w:rsidR="007935B4" w:rsidRPr="007935B4">
        <w:t xml:space="preserve"> International) czy</w:t>
      </w:r>
      <w:r w:rsidR="00EC3635" w:rsidRPr="00D75251">
        <w:rPr>
          <w:rFonts w:cstheme="minorHAnsi"/>
        </w:rPr>
        <w:t xml:space="preserve"> </w:t>
      </w:r>
      <w:proofErr w:type="spellStart"/>
      <w:r w:rsidR="00EC3635" w:rsidRPr="00D75251">
        <w:rPr>
          <w:rFonts w:cstheme="minorHAnsi"/>
        </w:rPr>
        <w:t>DarkSky</w:t>
      </w:r>
      <w:proofErr w:type="spellEnd"/>
      <w:r w:rsidR="00AB6216">
        <w:rPr>
          <w:rFonts w:cstheme="minorHAnsi"/>
        </w:rPr>
        <w:t>, których</w:t>
      </w:r>
      <w:r w:rsidR="007935B4">
        <w:rPr>
          <w:rFonts w:cstheme="minorHAnsi"/>
        </w:rPr>
        <w:t xml:space="preserve"> </w:t>
      </w:r>
      <w:r w:rsidR="00EC3635" w:rsidRPr="00D75251">
        <w:rPr>
          <w:rFonts w:cstheme="minorHAnsi"/>
        </w:rPr>
        <w:t>wytyczne powoli przenikają do wymagań przetargowych. To przykład, jak idee zrównoważonego rozwoju</w:t>
      </w:r>
      <w:r w:rsidRPr="00D75251">
        <w:rPr>
          <w:rFonts w:cstheme="minorHAnsi"/>
        </w:rPr>
        <w:t xml:space="preserve"> </w:t>
      </w:r>
      <w:r w:rsidR="000B6923">
        <w:rPr>
          <w:rFonts w:cstheme="minorHAnsi"/>
        </w:rPr>
        <w:t xml:space="preserve">i </w:t>
      </w:r>
      <w:r w:rsidR="00EC3635" w:rsidRPr="00D75251">
        <w:rPr>
          <w:rFonts w:cstheme="minorHAnsi"/>
        </w:rPr>
        <w:t>ochrona bioróżnorodności</w:t>
      </w:r>
      <w:r w:rsidRPr="00D75251">
        <w:rPr>
          <w:rFonts w:cstheme="minorHAnsi"/>
        </w:rPr>
        <w:t xml:space="preserve"> </w:t>
      </w:r>
      <w:r w:rsidR="00EC3635" w:rsidRPr="00D75251">
        <w:rPr>
          <w:rFonts w:cstheme="minorHAnsi"/>
        </w:rPr>
        <w:t>wpływają na konkretny produkt oświetleniowy.</w:t>
      </w:r>
    </w:p>
    <w:p w14:paraId="123A6BA9" w14:textId="77777777" w:rsidR="00906E15" w:rsidRPr="00D75251" w:rsidRDefault="00EC3635" w:rsidP="009E4DC7">
      <w:pPr>
        <w:pStyle w:val="Nagwek2"/>
        <w:jc w:val="both"/>
        <w:rPr>
          <w:rFonts w:cstheme="minorHAnsi"/>
        </w:rPr>
      </w:pPr>
      <w:r w:rsidRPr="00D75251">
        <w:rPr>
          <w:rFonts w:cstheme="minorHAnsi"/>
        </w:rPr>
        <w:t>Koniec życia produktu i gospodarka obiegu zamkniętego</w:t>
      </w:r>
    </w:p>
    <w:p w14:paraId="4529580F" w14:textId="424685F3" w:rsidR="00D75251" w:rsidRPr="00121437" w:rsidRDefault="00EC3635" w:rsidP="009E4DC7">
      <w:pPr>
        <w:jc w:val="both"/>
        <w:rPr>
          <w:rFonts w:cstheme="minorHAnsi"/>
        </w:rPr>
      </w:pPr>
      <w:r w:rsidRPr="00121437">
        <w:rPr>
          <w:rFonts w:cstheme="minorHAnsi"/>
        </w:rPr>
        <w:t xml:space="preserve">W duchu zrównoważonego rozwoju </w:t>
      </w:r>
      <w:r w:rsidR="00351CCA" w:rsidRPr="00121437">
        <w:rPr>
          <w:rFonts w:cstheme="minorHAnsi"/>
        </w:rPr>
        <w:t xml:space="preserve">odpowiedzialni </w:t>
      </w:r>
      <w:r w:rsidR="00BC468A" w:rsidRPr="00121437">
        <w:rPr>
          <w:rFonts w:cstheme="minorHAnsi"/>
        </w:rPr>
        <w:t>producenci myślą</w:t>
      </w:r>
      <w:r w:rsidRPr="00121437">
        <w:rPr>
          <w:rFonts w:cstheme="minorHAnsi"/>
        </w:rPr>
        <w:t xml:space="preserve"> też o tym, co dzieje się z lampą, gdy już skończy żywot</w:t>
      </w:r>
      <w:r w:rsidR="007935B4" w:rsidRPr="00121437">
        <w:rPr>
          <w:rFonts w:cstheme="minorHAnsi"/>
        </w:rPr>
        <w:t>. Wówczas</w:t>
      </w:r>
      <w:r w:rsidR="00F765C5" w:rsidRPr="00121437">
        <w:rPr>
          <w:rFonts w:cstheme="minorHAnsi"/>
        </w:rPr>
        <w:t xml:space="preserve"> trzeba poddać ją recyklingowi</w:t>
      </w:r>
      <w:r w:rsidR="00743E8C" w:rsidRPr="00121437">
        <w:rPr>
          <w:rFonts w:cstheme="minorHAnsi"/>
        </w:rPr>
        <w:t xml:space="preserve">, a przynajmniej część komponentów użyć ponownie. </w:t>
      </w:r>
      <w:r w:rsidRPr="00121437">
        <w:rPr>
          <w:rFonts w:cstheme="minorHAnsi"/>
        </w:rPr>
        <w:t>W Europie</w:t>
      </w:r>
      <w:r w:rsidR="00D75251" w:rsidRPr="00121437">
        <w:rPr>
          <w:rFonts w:cstheme="minorHAnsi"/>
        </w:rPr>
        <w:t>, w tym w Polsce,</w:t>
      </w:r>
      <w:r w:rsidRPr="00121437">
        <w:rPr>
          <w:rFonts w:cstheme="minorHAnsi"/>
        </w:rPr>
        <w:t xml:space="preserve"> działa</w:t>
      </w:r>
      <w:r w:rsidR="00D75251" w:rsidRPr="00121437">
        <w:rPr>
          <w:rFonts w:cstheme="minorHAnsi"/>
        </w:rPr>
        <w:t>ją</w:t>
      </w:r>
      <w:r w:rsidRPr="00121437">
        <w:rPr>
          <w:rFonts w:cstheme="minorHAnsi"/>
        </w:rPr>
        <w:t xml:space="preserve"> system</w:t>
      </w:r>
      <w:r w:rsidR="00D75251" w:rsidRPr="00121437">
        <w:rPr>
          <w:rFonts w:cstheme="minorHAnsi"/>
        </w:rPr>
        <w:t>y</w:t>
      </w:r>
      <w:r w:rsidRPr="00121437">
        <w:rPr>
          <w:rFonts w:cstheme="minorHAnsi"/>
        </w:rPr>
        <w:t xml:space="preserve"> zbiórki elektrośmieci</w:t>
      </w:r>
      <w:r w:rsidR="00D75251" w:rsidRPr="00121437">
        <w:rPr>
          <w:rFonts w:cstheme="minorHAnsi"/>
        </w:rPr>
        <w:t>, przy czym to właśnie</w:t>
      </w:r>
      <w:r w:rsidRPr="00121437">
        <w:rPr>
          <w:rFonts w:cstheme="minorHAnsi"/>
        </w:rPr>
        <w:t xml:space="preserve"> producenci finansują zbiórkę i utylizację zużytych źródeł światła.</w:t>
      </w:r>
      <w:r w:rsidR="00121437" w:rsidRPr="00121437">
        <w:rPr>
          <w:rFonts w:cstheme="minorHAnsi"/>
        </w:rPr>
        <w:t xml:space="preserve"> </w:t>
      </w:r>
      <w:r w:rsidR="007935B4" w:rsidRPr="00121437">
        <w:rPr>
          <w:rFonts w:cstheme="minorHAnsi"/>
        </w:rPr>
        <w:t xml:space="preserve">Odpowiedzialność za zbieranie, recykling i odzyskiwanie odpadów elektronicznych nakłada na producentów Unijna </w:t>
      </w:r>
      <w:r w:rsidR="007935B4" w:rsidRPr="00121437">
        <w:rPr>
          <w:rFonts w:cstheme="minorHAnsi"/>
        </w:rPr>
        <w:lastRenderedPageBreak/>
        <w:t xml:space="preserve">Dyrektywa WEEE (Waste </w:t>
      </w:r>
      <w:proofErr w:type="spellStart"/>
      <w:r w:rsidR="007935B4" w:rsidRPr="00121437">
        <w:rPr>
          <w:rFonts w:cstheme="minorHAnsi"/>
        </w:rPr>
        <w:t>Electrical</w:t>
      </w:r>
      <w:proofErr w:type="spellEnd"/>
      <w:r w:rsidR="007935B4" w:rsidRPr="00121437">
        <w:rPr>
          <w:rFonts w:cstheme="minorHAnsi"/>
        </w:rPr>
        <w:t xml:space="preserve"> and </w:t>
      </w:r>
      <w:proofErr w:type="spellStart"/>
      <w:r w:rsidR="007935B4" w:rsidRPr="00121437">
        <w:rPr>
          <w:rFonts w:cstheme="minorHAnsi"/>
        </w:rPr>
        <w:t>Electronic</w:t>
      </w:r>
      <w:proofErr w:type="spellEnd"/>
      <w:r w:rsidR="007935B4" w:rsidRPr="00121437">
        <w:rPr>
          <w:rFonts w:cstheme="minorHAnsi"/>
        </w:rPr>
        <w:t xml:space="preserve"> </w:t>
      </w:r>
      <w:proofErr w:type="spellStart"/>
      <w:r w:rsidR="007935B4" w:rsidRPr="00121437">
        <w:rPr>
          <w:rFonts w:cstheme="minorHAnsi"/>
        </w:rPr>
        <w:t>Equipment</w:t>
      </w:r>
      <w:proofErr w:type="spellEnd"/>
      <w:r w:rsidR="007935B4" w:rsidRPr="00121437">
        <w:rPr>
          <w:rFonts w:cstheme="minorHAnsi"/>
        </w:rPr>
        <w:t>)</w:t>
      </w:r>
      <w:r w:rsidR="00121437" w:rsidRPr="00121437">
        <w:rPr>
          <w:rStyle w:val="Odwoanieprzypisudolnego"/>
          <w:rFonts w:cstheme="minorHAnsi"/>
        </w:rPr>
        <w:footnoteReference w:id="1"/>
      </w:r>
      <w:r w:rsidR="00121437" w:rsidRPr="00121437">
        <w:rPr>
          <w:rFonts w:cstheme="minorHAnsi"/>
        </w:rPr>
        <w:t>.</w:t>
      </w:r>
      <w:r w:rsidR="007935B4" w:rsidRPr="00121437">
        <w:rPr>
          <w:rFonts w:cstheme="minorHAnsi"/>
        </w:rPr>
        <w:t xml:space="preserve"> </w:t>
      </w:r>
      <w:r w:rsidR="00D75251" w:rsidRPr="00121437">
        <w:rPr>
          <w:rFonts w:cstheme="minorHAnsi"/>
        </w:rPr>
        <w:t>C</w:t>
      </w:r>
      <w:r w:rsidRPr="00121437">
        <w:rPr>
          <w:rFonts w:cstheme="minorHAnsi"/>
        </w:rPr>
        <w:t>elem jest, by z tych odpadów jak najwięcej surowców wracało do obiegu.</w:t>
      </w:r>
      <w:r w:rsidR="007935B4" w:rsidRPr="00121437">
        <w:rPr>
          <w:rFonts w:cstheme="minorHAnsi"/>
        </w:rPr>
        <w:t xml:space="preserve"> – Produkty</w:t>
      </w:r>
      <w:r w:rsidRPr="00121437">
        <w:rPr>
          <w:rFonts w:cstheme="minorHAnsi"/>
        </w:rPr>
        <w:t xml:space="preserve"> </w:t>
      </w:r>
      <w:proofErr w:type="spellStart"/>
      <w:r w:rsidRPr="00121437">
        <w:rPr>
          <w:rFonts w:cstheme="minorHAnsi"/>
        </w:rPr>
        <w:t>L</w:t>
      </w:r>
      <w:r w:rsidR="007935B4" w:rsidRPr="00121437">
        <w:rPr>
          <w:rFonts w:cstheme="minorHAnsi"/>
        </w:rPr>
        <w:t>edLinie</w:t>
      </w:r>
      <w:proofErr w:type="spellEnd"/>
      <w:r w:rsidRPr="00121437">
        <w:rPr>
          <w:rFonts w:cstheme="minorHAnsi"/>
        </w:rPr>
        <w:t xml:space="preserve"> nie zawiera</w:t>
      </w:r>
      <w:r w:rsidR="007935B4" w:rsidRPr="00121437">
        <w:rPr>
          <w:rFonts w:cstheme="minorHAnsi"/>
        </w:rPr>
        <w:t>ją</w:t>
      </w:r>
      <w:r w:rsidRPr="00121437">
        <w:rPr>
          <w:rFonts w:cstheme="minorHAnsi"/>
        </w:rPr>
        <w:t xml:space="preserve"> toksycznej rtęci jak świetlówki, co już jest plusem środowiskowym, </w:t>
      </w:r>
      <w:r w:rsidR="00D75251" w:rsidRPr="00121437">
        <w:rPr>
          <w:rFonts w:cstheme="minorHAnsi"/>
        </w:rPr>
        <w:t xml:space="preserve">za to </w:t>
      </w:r>
      <w:r w:rsidRPr="00121437">
        <w:rPr>
          <w:rFonts w:cstheme="minorHAnsi"/>
        </w:rPr>
        <w:t>zawiera</w:t>
      </w:r>
      <w:r w:rsidR="00121437">
        <w:rPr>
          <w:rFonts w:cstheme="minorHAnsi"/>
        </w:rPr>
        <w:t>ją</w:t>
      </w:r>
      <w:r w:rsidRPr="00121437">
        <w:rPr>
          <w:rFonts w:cstheme="minorHAnsi"/>
        </w:rPr>
        <w:t xml:space="preserve"> cenne materiały</w:t>
      </w:r>
      <w:r w:rsidR="00D75251" w:rsidRPr="00121437">
        <w:rPr>
          <w:rFonts w:cstheme="minorHAnsi"/>
        </w:rPr>
        <w:t xml:space="preserve">, </w:t>
      </w:r>
      <w:r w:rsidRPr="00121437">
        <w:rPr>
          <w:rFonts w:cstheme="minorHAnsi"/>
        </w:rPr>
        <w:t>np. aluminium</w:t>
      </w:r>
      <w:r w:rsidR="00D75251" w:rsidRPr="00121437">
        <w:rPr>
          <w:rFonts w:cstheme="minorHAnsi"/>
        </w:rPr>
        <w:t xml:space="preserve"> i</w:t>
      </w:r>
      <w:r w:rsidRPr="00121437">
        <w:rPr>
          <w:rFonts w:cstheme="minorHAnsi"/>
        </w:rPr>
        <w:t xml:space="preserve"> miedź. </w:t>
      </w:r>
      <w:r w:rsidR="00D75251" w:rsidRPr="00121437">
        <w:rPr>
          <w:rFonts w:cstheme="minorHAnsi"/>
        </w:rPr>
        <w:t xml:space="preserve">Jak </w:t>
      </w:r>
      <w:r w:rsidR="007935B4" w:rsidRPr="00121437">
        <w:rPr>
          <w:rFonts w:cstheme="minorHAnsi"/>
        </w:rPr>
        <w:t xml:space="preserve">ułatwiamy </w:t>
      </w:r>
      <w:r w:rsidR="00D75251" w:rsidRPr="00121437">
        <w:rPr>
          <w:rFonts w:cstheme="minorHAnsi"/>
        </w:rPr>
        <w:t xml:space="preserve">ich odzyskiwanie? </w:t>
      </w:r>
      <w:r w:rsidRPr="00121437">
        <w:rPr>
          <w:rFonts w:cstheme="minorHAnsi"/>
        </w:rPr>
        <w:t>Projektujemy tak, by ułatwić demontaż</w:t>
      </w:r>
      <w:r w:rsidR="00D75251" w:rsidRPr="00121437">
        <w:rPr>
          <w:rFonts w:cstheme="minorHAnsi"/>
        </w:rPr>
        <w:t>,</w:t>
      </w:r>
      <w:r w:rsidRPr="00121437">
        <w:rPr>
          <w:rFonts w:cstheme="minorHAnsi"/>
        </w:rPr>
        <w:t xml:space="preserve"> np. </w:t>
      </w:r>
      <w:r w:rsidR="00D75251" w:rsidRPr="00121437">
        <w:rPr>
          <w:rFonts w:cstheme="minorHAnsi"/>
        </w:rPr>
        <w:t xml:space="preserve">stosując </w:t>
      </w:r>
      <w:r w:rsidRPr="00121437">
        <w:rPr>
          <w:rFonts w:cstheme="minorHAnsi"/>
        </w:rPr>
        <w:t>mniej klejów</w:t>
      </w:r>
      <w:r w:rsidR="00D75251" w:rsidRPr="00121437">
        <w:rPr>
          <w:rFonts w:cstheme="minorHAnsi"/>
        </w:rPr>
        <w:t xml:space="preserve"> a </w:t>
      </w:r>
      <w:r w:rsidRPr="00121437">
        <w:rPr>
          <w:rFonts w:cstheme="minorHAnsi"/>
        </w:rPr>
        <w:t>więcej połączeń śrubowych</w:t>
      </w:r>
      <w:r w:rsidR="007935B4" w:rsidRPr="00121437">
        <w:rPr>
          <w:rFonts w:cstheme="minorHAnsi"/>
        </w:rPr>
        <w:t xml:space="preserve">. </w:t>
      </w:r>
      <w:r w:rsidRPr="00121437">
        <w:rPr>
          <w:rFonts w:cstheme="minorHAnsi"/>
        </w:rPr>
        <w:t xml:space="preserve">Zdarza się, że klienci pytają nas, czy przyjmiemy stare oprawy po wymianie – jesteśmy gotowi to robić i przekazywać je do recyklingu. </w:t>
      </w:r>
      <w:r w:rsidR="00D75251" w:rsidRPr="00121437">
        <w:rPr>
          <w:rFonts w:cstheme="minorHAnsi"/>
        </w:rPr>
        <w:t xml:space="preserve">– deklaruje </w:t>
      </w:r>
      <w:r w:rsidR="00D75251" w:rsidRPr="00121437">
        <w:rPr>
          <w:rFonts w:cstheme="minorHAnsi"/>
          <w:shd w:val="clear" w:color="auto" w:fill="FFFFFF"/>
        </w:rPr>
        <w:t>Przemysław Kowalczyk.</w:t>
      </w:r>
    </w:p>
    <w:p w14:paraId="143D968F" w14:textId="73782DD4" w:rsidR="00EC3635" w:rsidRPr="00121437" w:rsidRDefault="00EC3635" w:rsidP="009E4DC7">
      <w:pPr>
        <w:jc w:val="both"/>
        <w:rPr>
          <w:rFonts w:cstheme="minorHAnsi"/>
        </w:rPr>
      </w:pPr>
      <w:r w:rsidRPr="00121437">
        <w:rPr>
          <w:rFonts w:cstheme="minorHAnsi"/>
        </w:rPr>
        <w:t xml:space="preserve">Ponadto coraz głośniej mówi się o ponownym użyciu </w:t>
      </w:r>
      <w:r w:rsidR="000B6923" w:rsidRPr="00121437">
        <w:rPr>
          <w:rFonts w:cstheme="minorHAnsi"/>
        </w:rPr>
        <w:t xml:space="preserve">opraw </w:t>
      </w:r>
      <w:r w:rsidRPr="00121437">
        <w:rPr>
          <w:rFonts w:cstheme="minorHAnsi"/>
        </w:rPr>
        <w:t>– czy można</w:t>
      </w:r>
      <w:r w:rsidR="000B6923" w:rsidRPr="00121437">
        <w:rPr>
          <w:rFonts w:cstheme="minorHAnsi"/>
        </w:rPr>
        <w:t xml:space="preserve"> je</w:t>
      </w:r>
      <w:r w:rsidRPr="00121437">
        <w:rPr>
          <w:rFonts w:cstheme="minorHAnsi"/>
        </w:rPr>
        <w:t xml:space="preserve"> np. regenerować? </w:t>
      </w:r>
      <w:r w:rsidR="00E63402" w:rsidRPr="00121437">
        <w:rPr>
          <w:rFonts w:cstheme="minorHAnsi"/>
        </w:rPr>
        <w:t>Na rynku działają firmy specjalizujące się w LED-</w:t>
      </w:r>
      <w:proofErr w:type="spellStart"/>
      <w:r w:rsidR="00E63402" w:rsidRPr="00121437">
        <w:rPr>
          <w:rFonts w:cstheme="minorHAnsi"/>
        </w:rPr>
        <w:t>yfikacji</w:t>
      </w:r>
      <w:proofErr w:type="spellEnd"/>
      <w:r w:rsidR="00E63402" w:rsidRPr="00121437">
        <w:rPr>
          <w:rFonts w:cstheme="minorHAnsi"/>
        </w:rPr>
        <w:t xml:space="preserve"> starych, antycznych i stylowych opraw – po demontażu są one modernizowane wewnętrznie, a następnie wracają na swoje pierwotne miejsce w niezmienionej, zabytkowej formie. Dzięki temu zachowane zostaje unikalne wrażenie estetyczne, a oprawy emitują nowoczesne, energooszczędne światło.</w:t>
      </w:r>
      <w:r w:rsidR="00AD07B3" w:rsidRPr="00121437">
        <w:rPr>
          <w:rFonts w:cstheme="minorHAnsi"/>
        </w:rPr>
        <w:t xml:space="preserve"> </w:t>
      </w:r>
      <w:r w:rsidRPr="00121437">
        <w:rPr>
          <w:rFonts w:cstheme="minorHAnsi"/>
        </w:rPr>
        <w:t xml:space="preserve">Niektóre firmy </w:t>
      </w:r>
      <w:r w:rsidR="00D75251" w:rsidRPr="00121437">
        <w:rPr>
          <w:rFonts w:cstheme="minorHAnsi"/>
        </w:rPr>
        <w:t>odbierają</w:t>
      </w:r>
      <w:r w:rsidRPr="00121437">
        <w:rPr>
          <w:rFonts w:cstheme="minorHAnsi"/>
        </w:rPr>
        <w:t xml:space="preserve"> </w:t>
      </w:r>
      <w:r w:rsidR="00AD07B3" w:rsidRPr="00121437">
        <w:rPr>
          <w:rFonts w:cstheme="minorHAnsi"/>
        </w:rPr>
        <w:t xml:space="preserve">też </w:t>
      </w:r>
      <w:r w:rsidRPr="00121437">
        <w:rPr>
          <w:rFonts w:cstheme="minorHAnsi"/>
        </w:rPr>
        <w:t>stare oprawy, modernizują (np. wkładając LED w miejsce wyjętych fluorescencyjnych komponentów) i oddają do ponownej eksploatacji. T</w:t>
      </w:r>
      <w:r w:rsidR="000B6923" w:rsidRPr="00121437">
        <w:rPr>
          <w:rFonts w:cstheme="minorHAnsi"/>
        </w:rPr>
        <w:t>akie praktyki</w:t>
      </w:r>
      <w:r w:rsidRPr="00121437">
        <w:rPr>
          <w:rFonts w:cstheme="minorHAnsi"/>
        </w:rPr>
        <w:t xml:space="preserve"> do 2030 r. </w:t>
      </w:r>
      <w:r w:rsidR="000B6923" w:rsidRPr="00121437">
        <w:rPr>
          <w:rFonts w:cstheme="minorHAnsi"/>
        </w:rPr>
        <w:t xml:space="preserve">mogą </w:t>
      </w:r>
      <w:r w:rsidRPr="00121437">
        <w:rPr>
          <w:rFonts w:cstheme="minorHAnsi"/>
        </w:rPr>
        <w:t>stać się bardziej powszechne, szczególnie w obiektach komercyjnych, gdzie cykl modernizacji jest krótszy.</w:t>
      </w:r>
    </w:p>
    <w:p w14:paraId="31298409" w14:textId="0B4A4D8E" w:rsidR="00D75251" w:rsidRDefault="00D75251" w:rsidP="009E4DC7">
      <w:pPr>
        <w:pStyle w:val="Nagwek2"/>
        <w:jc w:val="both"/>
      </w:pPr>
      <w:r>
        <w:t>Wpływ regulacji unijnych</w:t>
      </w:r>
    </w:p>
    <w:p w14:paraId="7C4CF882" w14:textId="2D2D7802" w:rsidR="0013177A" w:rsidRDefault="00F20AFE" w:rsidP="009E4DC7">
      <w:pPr>
        <w:jc w:val="both"/>
        <w:rPr>
          <w:rFonts w:cstheme="minorHAnsi"/>
        </w:rPr>
      </w:pPr>
      <w:r>
        <w:rPr>
          <w:rFonts w:cstheme="minorHAnsi"/>
        </w:rPr>
        <w:t xml:space="preserve">Są producenci, którzy </w:t>
      </w:r>
      <w:r w:rsidRPr="00D75251">
        <w:rPr>
          <w:rFonts w:cstheme="minorHAnsi"/>
        </w:rPr>
        <w:t xml:space="preserve">w unijnych regulacjach </w:t>
      </w:r>
      <w:r w:rsidR="00121437" w:rsidRPr="00D75251">
        <w:rPr>
          <w:rFonts w:cstheme="minorHAnsi"/>
        </w:rPr>
        <w:t>widz</w:t>
      </w:r>
      <w:r w:rsidR="00121437">
        <w:rPr>
          <w:rFonts w:cstheme="minorHAnsi"/>
        </w:rPr>
        <w:t>ą raczej</w:t>
      </w:r>
      <w:r w:rsidR="00121437" w:rsidRPr="00D75251">
        <w:rPr>
          <w:rFonts w:cstheme="minorHAnsi"/>
        </w:rPr>
        <w:t xml:space="preserve"> </w:t>
      </w:r>
      <w:r w:rsidRPr="00D75251">
        <w:rPr>
          <w:rFonts w:cstheme="minorHAnsi"/>
        </w:rPr>
        <w:t>szansę niż zagrożenie – choć oczywiście są one wymagające.</w:t>
      </w:r>
      <w:r>
        <w:rPr>
          <w:rFonts w:cstheme="minorHAnsi"/>
        </w:rPr>
        <w:t xml:space="preserve"> Zdaniem Przemysława Kowalczyka, d</w:t>
      </w:r>
      <w:r w:rsidRPr="00D75251">
        <w:rPr>
          <w:rFonts w:cstheme="minorHAnsi"/>
        </w:rPr>
        <w:t>oświadczenie ostatnich kilkunastu lat pokazało, że każda kolejna regulacja, która</w:t>
      </w:r>
      <w:r w:rsidR="000B6923">
        <w:rPr>
          <w:rFonts w:cstheme="minorHAnsi"/>
        </w:rPr>
        <w:t>, choć</w:t>
      </w:r>
      <w:r w:rsidRPr="00D75251">
        <w:rPr>
          <w:rFonts w:cstheme="minorHAnsi"/>
        </w:rPr>
        <w:t xml:space="preserve"> początkowo budziła w branży pewne obawy, ostatecznie </w:t>
      </w:r>
      <w:r>
        <w:rPr>
          <w:rFonts w:cstheme="minorHAnsi"/>
        </w:rPr>
        <w:t>„</w:t>
      </w:r>
      <w:r w:rsidRPr="00D75251">
        <w:rPr>
          <w:rFonts w:cstheme="minorHAnsi"/>
        </w:rPr>
        <w:t>pchała</w:t>
      </w:r>
      <w:r>
        <w:rPr>
          <w:rFonts w:cstheme="minorHAnsi"/>
        </w:rPr>
        <w:t>”</w:t>
      </w:r>
      <w:r w:rsidRPr="00D75251">
        <w:rPr>
          <w:rFonts w:cstheme="minorHAnsi"/>
        </w:rPr>
        <w:t xml:space="preserve"> </w:t>
      </w:r>
      <w:r>
        <w:rPr>
          <w:rFonts w:cstheme="minorHAnsi"/>
        </w:rPr>
        <w:t xml:space="preserve">ją </w:t>
      </w:r>
      <w:r w:rsidRPr="00D75251">
        <w:rPr>
          <w:rFonts w:cstheme="minorHAnsi"/>
        </w:rPr>
        <w:t xml:space="preserve">do przodu. </w:t>
      </w:r>
    </w:p>
    <w:p w14:paraId="38293D5F" w14:textId="76445B82" w:rsidR="0013177A" w:rsidRDefault="00F20AFE" w:rsidP="009E4DC7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Pr="00D75251">
        <w:rPr>
          <w:rFonts w:cstheme="minorHAnsi"/>
        </w:rPr>
        <w:t>rzykład</w:t>
      </w:r>
      <w:r>
        <w:rPr>
          <w:rFonts w:cstheme="minorHAnsi"/>
        </w:rPr>
        <w:t>?</w:t>
      </w:r>
      <w:r w:rsidR="000B6923">
        <w:rPr>
          <w:rFonts w:cstheme="minorHAnsi"/>
        </w:rPr>
        <w:t xml:space="preserve"> </w:t>
      </w:r>
      <w:r>
        <w:rPr>
          <w:rFonts w:cstheme="minorHAnsi"/>
        </w:rPr>
        <w:t xml:space="preserve">Chociażby </w:t>
      </w:r>
      <w:r w:rsidRPr="00D75251">
        <w:rPr>
          <w:rFonts w:cstheme="minorHAnsi"/>
        </w:rPr>
        <w:t>wycofani</w:t>
      </w:r>
      <w:r>
        <w:rPr>
          <w:rFonts w:cstheme="minorHAnsi"/>
        </w:rPr>
        <w:t>e</w:t>
      </w:r>
      <w:r w:rsidRPr="00D75251">
        <w:rPr>
          <w:rFonts w:cstheme="minorHAnsi"/>
        </w:rPr>
        <w:t xml:space="preserve"> tradycyjnych źródeł światła: kiedy UE zapowiedziała koniec sprzedaży zwykłych żarówek (około 2009 roku) czy potem halogenów (2016-2018), wielu producentów zastanawiało się, jak zareaguje</w:t>
      </w:r>
      <w:r w:rsidR="000B6923">
        <w:rPr>
          <w:rFonts w:cstheme="minorHAnsi"/>
        </w:rPr>
        <w:t xml:space="preserve"> </w:t>
      </w:r>
      <w:r w:rsidR="000B6923" w:rsidRPr="00D75251">
        <w:rPr>
          <w:rFonts w:cstheme="minorHAnsi"/>
        </w:rPr>
        <w:t>rynek</w:t>
      </w:r>
      <w:r w:rsidRPr="00D75251">
        <w:rPr>
          <w:rFonts w:cstheme="minorHAnsi"/>
        </w:rPr>
        <w:t>. Krótkoterminowo trzeba było wycofać część asortymentu, co zawsze rodzi ryzyko biznesowe. Jednak finalnie okazało się, że cała branża zyskała</w:t>
      </w:r>
      <w:r w:rsidR="000B6923">
        <w:rPr>
          <w:rFonts w:cstheme="minorHAnsi"/>
        </w:rPr>
        <w:t>:</w:t>
      </w:r>
      <w:r w:rsidRPr="00D75251">
        <w:rPr>
          <w:rFonts w:cstheme="minorHAnsi"/>
        </w:rPr>
        <w:t xml:space="preserve"> LED-y dostały ogromny impuls rozwojowy, a firmy, które wcześnie w nie zainwestowały, teraz rozdają karty. </w:t>
      </w:r>
    </w:p>
    <w:p w14:paraId="7082DFF7" w14:textId="2B810C57" w:rsidR="00F20AFE" w:rsidRPr="00D75251" w:rsidRDefault="00F20AFE" w:rsidP="009E4DC7">
      <w:pPr>
        <w:jc w:val="both"/>
        <w:rPr>
          <w:rFonts w:cstheme="minorHAnsi"/>
        </w:rPr>
      </w:pPr>
      <w:r w:rsidRPr="00D75251">
        <w:rPr>
          <w:rFonts w:cstheme="minorHAnsi"/>
        </w:rPr>
        <w:t xml:space="preserve">To samo </w:t>
      </w:r>
      <w:r w:rsidR="000B6923">
        <w:rPr>
          <w:rFonts w:cstheme="minorHAnsi"/>
        </w:rPr>
        <w:t>dotyczy</w:t>
      </w:r>
      <w:r w:rsidRPr="00D75251">
        <w:rPr>
          <w:rFonts w:cstheme="minorHAnsi"/>
        </w:rPr>
        <w:t xml:space="preserve"> zaostrzani</w:t>
      </w:r>
      <w:r w:rsidR="000B6923">
        <w:rPr>
          <w:rFonts w:cstheme="minorHAnsi"/>
        </w:rPr>
        <w:t>a</w:t>
      </w:r>
      <w:r w:rsidRPr="00D75251">
        <w:rPr>
          <w:rFonts w:cstheme="minorHAnsi"/>
        </w:rPr>
        <w:t xml:space="preserve"> norm efektywności: co kilka lat wymagany minimalny lumen z wata rośnie, co zmusza </w:t>
      </w:r>
      <w:r w:rsidR="0013177A">
        <w:rPr>
          <w:rFonts w:cstheme="minorHAnsi"/>
        </w:rPr>
        <w:t>producentów</w:t>
      </w:r>
      <w:r w:rsidRPr="00D75251">
        <w:rPr>
          <w:rFonts w:cstheme="minorHAnsi"/>
        </w:rPr>
        <w:t xml:space="preserve"> do wprowadzania lepszych opraw</w:t>
      </w:r>
      <w:r w:rsidR="0013177A">
        <w:rPr>
          <w:rFonts w:cstheme="minorHAnsi"/>
        </w:rPr>
        <w:t xml:space="preserve"> i</w:t>
      </w:r>
      <w:r w:rsidRPr="00D75251">
        <w:rPr>
          <w:rFonts w:cstheme="minorHAnsi"/>
        </w:rPr>
        <w:t xml:space="preserve"> zasilaczy. </w:t>
      </w:r>
      <w:r w:rsidR="0013177A">
        <w:rPr>
          <w:rFonts w:cstheme="minorHAnsi"/>
        </w:rPr>
        <w:t>D</w:t>
      </w:r>
      <w:r w:rsidRPr="00D75251">
        <w:rPr>
          <w:rFonts w:cstheme="minorHAnsi"/>
        </w:rPr>
        <w:t>zięki temu</w:t>
      </w:r>
      <w:r w:rsidR="0013177A">
        <w:rPr>
          <w:rFonts w:cstheme="minorHAnsi"/>
        </w:rPr>
        <w:t xml:space="preserve">, choć tempo zmian czasem przyprawia ich o ból głowy, </w:t>
      </w:r>
      <w:r w:rsidRPr="00D75251">
        <w:rPr>
          <w:rFonts w:cstheme="minorHAnsi"/>
        </w:rPr>
        <w:t xml:space="preserve">europejskie produkty oświetleniowe należą do najbardziej zaawansowanych na świecie. </w:t>
      </w:r>
      <w:r w:rsidR="0013177A">
        <w:rPr>
          <w:rFonts w:cstheme="minorHAnsi"/>
        </w:rPr>
        <w:t>Polscy producenci u</w:t>
      </w:r>
      <w:r w:rsidRPr="00D75251">
        <w:rPr>
          <w:rFonts w:cstheme="minorHAnsi"/>
        </w:rPr>
        <w:t>trzymuj</w:t>
      </w:r>
      <w:r w:rsidR="0013177A">
        <w:rPr>
          <w:rFonts w:cstheme="minorHAnsi"/>
        </w:rPr>
        <w:t xml:space="preserve">ą </w:t>
      </w:r>
      <w:r w:rsidRPr="00D75251">
        <w:rPr>
          <w:rFonts w:cstheme="minorHAnsi"/>
        </w:rPr>
        <w:t>przewagę technologiczną, bo musieli sprostać wymaganiom. Europejski Zielony Ład wyznacza kierunek całej gospodarki, by była neutralna klimatycznie</w:t>
      </w:r>
      <w:r w:rsidR="0013177A">
        <w:rPr>
          <w:rFonts w:cstheme="minorHAnsi"/>
        </w:rPr>
        <w:t>.</w:t>
      </w:r>
      <w:r w:rsidRPr="00D75251">
        <w:rPr>
          <w:rFonts w:cstheme="minorHAnsi"/>
        </w:rPr>
        <w:t xml:space="preserve"> Czy to zagrożenie? Jeśli firma by ignorowała te trendy, to tak – mogłaby wypaść z rynku. Ale jeśli traktuje Zielony Ład jako mapę drogową, to jest to ogromna szansa na innowacje i przewagę konkurencyjną. </w:t>
      </w:r>
    </w:p>
    <w:p w14:paraId="56F026DB" w14:textId="0F5D4D75" w:rsidR="000B6923" w:rsidRDefault="000B6923" w:rsidP="009E4DC7">
      <w:pPr>
        <w:pStyle w:val="Nagwek2"/>
        <w:jc w:val="both"/>
      </w:pPr>
      <w:r>
        <w:t>Branża oświetleniowa wzorem zrównoważonego przemysłu?</w:t>
      </w:r>
    </w:p>
    <w:p w14:paraId="19C5AAD1" w14:textId="68E7A1ED" w:rsidR="00EC3635" w:rsidRPr="00D75251" w:rsidRDefault="000B6923" w:rsidP="009E4DC7">
      <w:pPr>
        <w:jc w:val="both"/>
        <w:rPr>
          <w:rFonts w:cstheme="minorHAnsi"/>
        </w:rPr>
      </w:pPr>
      <w:r>
        <w:rPr>
          <w:rFonts w:cstheme="minorHAnsi"/>
        </w:rPr>
        <w:t>Zr</w:t>
      </w:r>
      <w:r w:rsidR="00EC3635" w:rsidRPr="00D75251">
        <w:rPr>
          <w:rFonts w:cstheme="minorHAnsi"/>
        </w:rPr>
        <w:t xml:space="preserve">ównoważony rozwój nie jest dla branży oświetleniowej tylko hasłem marketingowym – to realny zestaw zasad, który coraz mocniej kształtuje sposób, w jaki działa. Dostosowanie się do tych zasad bywa wyzwaniem (czasem zwiększa koszty produkcji), ale patrząc długoterminowo, przynosi korzyści wszystkim: firmom (bardziej efektywne procesy, innowacyjność), klientom (lepsze, trwalsze produkty i niższe rachunki) oraz oczywiście środowisku. </w:t>
      </w:r>
      <w:r w:rsidR="00D75251">
        <w:rPr>
          <w:rFonts w:cstheme="minorHAnsi"/>
        </w:rPr>
        <w:t>B</w:t>
      </w:r>
      <w:r w:rsidR="00EC3635" w:rsidRPr="00D75251">
        <w:rPr>
          <w:rFonts w:cstheme="minorHAnsi"/>
        </w:rPr>
        <w:t>ranża oświetleniowa może stać się wręcz wzorem zrównoważonego przemysłu – bo już sam fakt przejścia ze starych technologii na LED pokazał, że potrafi</w:t>
      </w:r>
      <w:r w:rsidR="00D75251">
        <w:rPr>
          <w:rFonts w:cstheme="minorHAnsi"/>
        </w:rPr>
        <w:t xml:space="preserve"> drastycznie</w:t>
      </w:r>
      <w:r w:rsidR="00EC3635" w:rsidRPr="00D75251">
        <w:rPr>
          <w:rFonts w:cstheme="minorHAnsi"/>
        </w:rPr>
        <w:t xml:space="preserve"> redukować zużycie energii, a to dopiero początek.</w:t>
      </w:r>
    </w:p>
    <w:sectPr w:rsidR="00EC3635" w:rsidRPr="00D75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F5B8" w14:textId="77777777" w:rsidR="00974176" w:rsidRDefault="00974176" w:rsidP="00121437">
      <w:pPr>
        <w:spacing w:after="0" w:line="240" w:lineRule="auto"/>
      </w:pPr>
      <w:r>
        <w:separator/>
      </w:r>
    </w:p>
  </w:endnote>
  <w:endnote w:type="continuationSeparator" w:id="0">
    <w:p w14:paraId="1AF329F0" w14:textId="77777777" w:rsidR="00974176" w:rsidRDefault="00974176" w:rsidP="0012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F380" w14:textId="77777777" w:rsidR="00974176" w:rsidRDefault="00974176" w:rsidP="00121437">
      <w:pPr>
        <w:spacing w:after="0" w:line="240" w:lineRule="auto"/>
      </w:pPr>
      <w:r>
        <w:separator/>
      </w:r>
    </w:p>
  </w:footnote>
  <w:footnote w:type="continuationSeparator" w:id="0">
    <w:p w14:paraId="6149E96F" w14:textId="77777777" w:rsidR="00974176" w:rsidRDefault="00974176" w:rsidP="00121437">
      <w:pPr>
        <w:spacing w:after="0" w:line="240" w:lineRule="auto"/>
      </w:pPr>
      <w:r>
        <w:continuationSeparator/>
      </w:r>
    </w:p>
  </w:footnote>
  <w:footnote w:id="1">
    <w:p w14:paraId="629143D2" w14:textId="4680EC75" w:rsidR="00121437" w:rsidRDefault="001214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1437">
        <w:t>https://eur-lex.europa.eu/legal-content/PL/TXT/?uri=CELEX:32012L0019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C1C29"/>
    <w:multiLevelType w:val="multilevel"/>
    <w:tmpl w:val="EC58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A3875"/>
    <w:multiLevelType w:val="multilevel"/>
    <w:tmpl w:val="2998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AB2140"/>
    <w:multiLevelType w:val="multilevel"/>
    <w:tmpl w:val="A362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CD6216"/>
    <w:multiLevelType w:val="multilevel"/>
    <w:tmpl w:val="755CD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3A7A12"/>
    <w:multiLevelType w:val="multilevel"/>
    <w:tmpl w:val="9426D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4620478">
    <w:abstractNumId w:val="2"/>
  </w:num>
  <w:num w:numId="2" w16cid:durableId="1226840316">
    <w:abstractNumId w:val="0"/>
  </w:num>
  <w:num w:numId="3" w16cid:durableId="1542398333">
    <w:abstractNumId w:val="1"/>
  </w:num>
  <w:num w:numId="4" w16cid:durableId="2055695063">
    <w:abstractNumId w:val="4"/>
  </w:num>
  <w:num w:numId="5" w16cid:durableId="1387877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35"/>
    <w:rsid w:val="000B6923"/>
    <w:rsid w:val="00121437"/>
    <w:rsid w:val="0013177A"/>
    <w:rsid w:val="00141268"/>
    <w:rsid w:val="001F24C4"/>
    <w:rsid w:val="00205B1A"/>
    <w:rsid w:val="00205D90"/>
    <w:rsid w:val="00351CCA"/>
    <w:rsid w:val="00361AF3"/>
    <w:rsid w:val="004510FE"/>
    <w:rsid w:val="00466236"/>
    <w:rsid w:val="00472F42"/>
    <w:rsid w:val="004913DD"/>
    <w:rsid w:val="0053728F"/>
    <w:rsid w:val="006371CB"/>
    <w:rsid w:val="00643E84"/>
    <w:rsid w:val="00662CB6"/>
    <w:rsid w:val="006A7833"/>
    <w:rsid w:val="006C721E"/>
    <w:rsid w:val="00743E8C"/>
    <w:rsid w:val="00746C82"/>
    <w:rsid w:val="007935B4"/>
    <w:rsid w:val="00906E15"/>
    <w:rsid w:val="00974176"/>
    <w:rsid w:val="009E4DC7"/>
    <w:rsid w:val="00A31752"/>
    <w:rsid w:val="00AB6216"/>
    <w:rsid w:val="00AD07B3"/>
    <w:rsid w:val="00B937BA"/>
    <w:rsid w:val="00BC468A"/>
    <w:rsid w:val="00C041E0"/>
    <w:rsid w:val="00C17D6C"/>
    <w:rsid w:val="00C673B5"/>
    <w:rsid w:val="00C940C7"/>
    <w:rsid w:val="00D75251"/>
    <w:rsid w:val="00E63402"/>
    <w:rsid w:val="00E7590E"/>
    <w:rsid w:val="00EC3635"/>
    <w:rsid w:val="00F20AFE"/>
    <w:rsid w:val="00F3761E"/>
    <w:rsid w:val="00F765C5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663D"/>
  <w15:chartTrackingRefBased/>
  <w15:docId w15:val="{E67E030C-144A-46E0-99AD-ED2A5391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635"/>
  </w:style>
  <w:style w:type="paragraph" w:styleId="Nagwek1">
    <w:name w:val="heading 1"/>
    <w:basedOn w:val="Normalny"/>
    <w:next w:val="Normalny"/>
    <w:link w:val="Nagwek1Znak"/>
    <w:uiPriority w:val="9"/>
    <w:qFormat/>
    <w:rsid w:val="00EC36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6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6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6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6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6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6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6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36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6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6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6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6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6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6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6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6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36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6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36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6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36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36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36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6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6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635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F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2F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2F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F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F4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6623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1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14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1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0BD1-62BE-4F72-BF81-1DA5856A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4</cp:revision>
  <dcterms:created xsi:type="dcterms:W3CDTF">2025-06-11T21:15:00Z</dcterms:created>
  <dcterms:modified xsi:type="dcterms:W3CDTF">2025-06-12T07:54:00Z</dcterms:modified>
</cp:coreProperties>
</file>