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6BF2" w14:textId="3781632E" w:rsidR="003A0F97" w:rsidRDefault="003A0F97" w:rsidP="003A0F97">
      <w:pPr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</w:pPr>
      <w:r w:rsidRPr="003A0F97">
        <w:rPr>
          <w:rFonts w:asciiTheme="majorHAnsi" w:eastAsiaTheme="majorEastAsia" w:hAnsiTheme="majorHAnsi" w:cstheme="majorBidi"/>
          <w:color w:val="2F5496" w:themeColor="accent1" w:themeShade="BF"/>
          <w:sz w:val="40"/>
          <w:szCs w:val="40"/>
        </w:rPr>
        <w:t>Zmieniamy się razem z rynkiem – 5 wyzwań, które napędzają rozwój branży oświetleniowej</w:t>
      </w:r>
    </w:p>
    <w:p w14:paraId="445DEDC4" w14:textId="1F8E7670" w:rsidR="00AE6F80" w:rsidRDefault="00F90E10" w:rsidP="003A0F97">
      <w:r w:rsidRPr="00F90E10">
        <w:t>Jakie największe wyzwania stoją obecnie przed producentami i dystrybutorami oświetlenia? Czy są to przede wszystkim wyzwania ekonomiczne, jak presja cenowa i globalna konkurencja? A może największym problemem jest logistyka i łańcuch dostaw lub rosnące wymagania regulacyjne i konieczność spełnienia nowych norm?</w:t>
      </w:r>
      <w:r>
        <w:rPr>
          <w:i/>
          <w:iCs/>
        </w:rPr>
        <w:t xml:space="preserve"> </w:t>
      </w:r>
      <w:r w:rsidR="00AE6F80">
        <w:t>S</w:t>
      </w:r>
      <w:r w:rsidR="003A0F97">
        <w:t xml:space="preserve">ektor przechodzi dynamiczne zmiany technologiczne, rynkowe i regulacyjne. </w:t>
      </w:r>
      <w:r w:rsidR="00171BC9">
        <w:t>Oto j</w:t>
      </w:r>
      <w:r w:rsidR="00AE6F80">
        <w:t>akie czynniki szczególnie wpływają</w:t>
      </w:r>
      <w:r>
        <w:t xml:space="preserve"> dziś</w:t>
      </w:r>
      <w:r w:rsidR="00AE6F80">
        <w:t xml:space="preserve"> na działalność</w:t>
      </w:r>
      <w:r w:rsidR="003A0F97">
        <w:t xml:space="preserve"> producent</w:t>
      </w:r>
      <w:r w:rsidR="00AE6F80">
        <w:t>ów</w:t>
      </w:r>
      <w:r w:rsidR="003A0F97">
        <w:t xml:space="preserve"> i dystrybuto</w:t>
      </w:r>
      <w:r w:rsidR="00AE6F80">
        <w:t xml:space="preserve">rów </w:t>
      </w:r>
      <w:r w:rsidR="003A0F97">
        <w:t>oświetlenia</w:t>
      </w:r>
      <w:r w:rsidR="00171BC9">
        <w:t>.</w:t>
      </w:r>
    </w:p>
    <w:p w14:paraId="627763A6" w14:textId="77777777" w:rsidR="00AE6F80" w:rsidRDefault="003A0F97" w:rsidP="00171BC9">
      <w:pPr>
        <w:pStyle w:val="Nagwek2"/>
      </w:pPr>
      <w:r w:rsidRPr="0078323C">
        <w:t>Nasilona konkurencja i globalizacja rynku</w:t>
      </w:r>
    </w:p>
    <w:p w14:paraId="64EE4AD1" w14:textId="73B55DBA" w:rsidR="00AE6F80" w:rsidRDefault="3EA66ACA" w:rsidP="003A0F97">
      <w:r>
        <w:t>Producenci i dystrybutorzy oświetlenia</w:t>
      </w:r>
      <w:r w:rsidR="2C481224">
        <w:t xml:space="preserve"> konkuruj</w:t>
      </w:r>
      <w:r>
        <w:t>ą dziś</w:t>
      </w:r>
      <w:r w:rsidR="2C481224">
        <w:t xml:space="preserve"> nie tylko z firm</w:t>
      </w:r>
      <w:r>
        <w:t>ami</w:t>
      </w:r>
      <w:r w:rsidR="2C481224">
        <w:t xml:space="preserve"> z tego samego kraju, ale z całym światem</w:t>
      </w:r>
      <w:r w:rsidR="44695937">
        <w:t xml:space="preserve"> – produkty są często sprzedawane</w:t>
      </w:r>
      <w:r w:rsidR="2C481224">
        <w:t xml:space="preserve"> online, omijają</w:t>
      </w:r>
      <w:r w:rsidR="44695937">
        <w:t>c</w:t>
      </w:r>
      <w:r w:rsidR="2C481224">
        <w:t xml:space="preserve"> tradycyjny łańcuch dostaw. To wyzwanie, </w:t>
      </w:r>
      <w:r w:rsidR="65D4F180">
        <w:t>ponieważ</w:t>
      </w:r>
      <w:r w:rsidR="2C481224">
        <w:t xml:space="preserve"> klienci kuszeni są produktami nie zawsze spełniającymi europejskie normy, ale znacznie tańszymi. W efekcie </w:t>
      </w:r>
      <w:r w:rsidR="00AB77C8">
        <w:t xml:space="preserve">godni zaufania </w:t>
      </w:r>
      <w:r w:rsidR="2C481224">
        <w:t xml:space="preserve">producenci i dystrybutorzy muszą walczyć z </w:t>
      </w:r>
      <w:r w:rsidR="2C481224" w:rsidRPr="00AB77C8">
        <w:t>nieuczciwą</w:t>
      </w:r>
      <w:r w:rsidR="2C481224">
        <w:t xml:space="preserve"> konkurencją. </w:t>
      </w:r>
      <w:r>
        <w:t>P</w:t>
      </w:r>
      <w:r w:rsidR="2C481224">
        <w:t>roblem</w:t>
      </w:r>
      <w:r>
        <w:t xml:space="preserve">em jest </w:t>
      </w:r>
      <w:r w:rsidR="2C481224">
        <w:t xml:space="preserve">zalew rynku </w:t>
      </w:r>
      <w:r>
        <w:t>europejskiego</w:t>
      </w:r>
      <w:r w:rsidR="2C481224">
        <w:t xml:space="preserve"> przez produkty oświetleniowe sprzedawane online niezgodne z przepisami </w:t>
      </w:r>
      <w:r>
        <w:t xml:space="preserve">– </w:t>
      </w:r>
      <w:r w:rsidR="2C481224">
        <w:t xml:space="preserve">np. bez certyfikacji CE, </w:t>
      </w:r>
      <w:r>
        <w:t xml:space="preserve">z </w:t>
      </w:r>
      <w:r w:rsidR="2C481224">
        <w:t>zaniżon</w:t>
      </w:r>
      <w:r>
        <w:t>ymi</w:t>
      </w:r>
      <w:r w:rsidR="2C481224">
        <w:t xml:space="preserve"> deklaracj</w:t>
      </w:r>
      <w:r>
        <w:t>ami</w:t>
      </w:r>
      <w:r w:rsidR="2C481224">
        <w:t>.</w:t>
      </w:r>
    </w:p>
    <w:p w14:paraId="24B90D78" w14:textId="126291C6" w:rsidR="003A0F97" w:rsidRDefault="00F90E10" w:rsidP="003A0F97">
      <w:r>
        <w:t>Branża stoi przed wyzwaniem j</w:t>
      </w:r>
      <w:r w:rsidR="003A0F97">
        <w:t>ak egzekwować przepisy i chronić konsumentów oraz rodzimy rynek przed takimi praktykami</w:t>
      </w:r>
      <w:r>
        <w:t>.</w:t>
      </w:r>
      <w:r w:rsidR="003A0F97">
        <w:t xml:space="preserve"> </w:t>
      </w:r>
      <w:r>
        <w:t>M</w:t>
      </w:r>
      <w:r w:rsidR="003A0F97">
        <w:t>usimy znaleźć rozwiązania</w:t>
      </w:r>
      <w:r w:rsidR="00171BC9">
        <w:t xml:space="preserve"> wspólnie z regulatorami, w tym m. in.</w:t>
      </w:r>
      <w:r w:rsidR="003A0F97">
        <w:t xml:space="preserve"> lepszy nadzór nad przesyłkami z e-handlu</w:t>
      </w:r>
      <w:r w:rsidR="00171BC9">
        <w:t xml:space="preserve">. </w:t>
      </w:r>
    </w:p>
    <w:p w14:paraId="6A466A64" w14:textId="77777777" w:rsidR="00171BC9" w:rsidRDefault="003A0F97" w:rsidP="00171BC9">
      <w:pPr>
        <w:pStyle w:val="Nagwek2"/>
      </w:pPr>
      <w:r w:rsidRPr="0078323C">
        <w:t>Regulacje i normy</w:t>
      </w:r>
    </w:p>
    <w:p w14:paraId="32C7C726" w14:textId="77777777" w:rsidR="00A623A7" w:rsidRDefault="003A0F97" w:rsidP="003A0F97">
      <w:r>
        <w:t xml:space="preserve">Branża oświetleniowa jest mocno regulowana </w:t>
      </w:r>
      <w:r w:rsidR="00045EC9">
        <w:t>a</w:t>
      </w:r>
      <w:r>
        <w:t xml:space="preserve"> Unia Europejska stale podnosi poprzeczkę</w:t>
      </w:r>
      <w:r w:rsidR="00045EC9">
        <w:t xml:space="preserve">, wprowadzając </w:t>
      </w:r>
      <w:r>
        <w:t>nowe normy efektywności energetycznej, ograniczenia substancji szkodliwych jak rtęć czy PFAS, wymagania dotyczące recyklingu</w:t>
      </w:r>
      <w:r w:rsidR="00045EC9">
        <w:t xml:space="preserve"> itd</w:t>
      </w:r>
      <w:r>
        <w:t>. Dla producent</w:t>
      </w:r>
      <w:r w:rsidR="00045EC9">
        <w:t>ów</w:t>
      </w:r>
      <w:r>
        <w:t xml:space="preserve"> oznacza</w:t>
      </w:r>
      <w:r w:rsidR="00045EC9">
        <w:t xml:space="preserve"> to</w:t>
      </w:r>
      <w:r>
        <w:t xml:space="preserve"> konieczność szybkiego dostosowania produktów do zmieniających się przepisów. Takie zmiany często wiążą się z kosztami: trzeba przebudować ofertę, zutylizować zapasy starych komponentów, uzyskać nowe certyfikaty. </w:t>
      </w:r>
    </w:p>
    <w:p w14:paraId="2A6C6834" w14:textId="53F9CF6F" w:rsidR="003A0F97" w:rsidRDefault="0099233F" w:rsidP="003A0F97">
      <w:r w:rsidRPr="0099233F">
        <w:t>Dystrybutorzy z kolei stają przed koniecznością wycofywania części produktów z oferty, a następnie wyjaśniania klientom, dlaczego ich dotychczasowe, ulubione rozwiązania są niedostępne i czym mogą je zastąpić</w:t>
      </w:r>
      <w:r w:rsidR="00F90E10">
        <w:t>, co stanowi</w:t>
      </w:r>
      <w:r w:rsidRPr="0099233F">
        <w:t xml:space="preserve"> również istotne wyzwanie komunikacyjne.</w:t>
      </w:r>
    </w:p>
    <w:p w14:paraId="4B47B423" w14:textId="75083E9A" w:rsidR="00F82733" w:rsidRDefault="003A0F97" w:rsidP="00F82733">
      <w:pPr>
        <w:pStyle w:val="Nagwek2"/>
      </w:pPr>
      <w:proofErr w:type="spellStart"/>
      <w:r w:rsidRPr="0078323C">
        <w:t>Sustainability</w:t>
      </w:r>
      <w:proofErr w:type="spellEnd"/>
      <w:r w:rsidRPr="0078323C">
        <w:t xml:space="preserve"> i oczekiwania środowiskowe</w:t>
      </w:r>
    </w:p>
    <w:p w14:paraId="2D738815" w14:textId="3CFCDEEB" w:rsidR="00566670" w:rsidRDefault="003A0F97" w:rsidP="003A0F97">
      <w:r>
        <w:t>Zrównoważony rozwój to nie tylko moda, to wym</w:t>
      </w:r>
      <w:r w:rsidR="00A42F16">
        <w:t>óg</w:t>
      </w:r>
      <w:r>
        <w:t>. Coraz więcej przetargów publicznych czy zapytań ofertowych od dużych firm zawiera kryteria środowiskowe</w:t>
      </w:r>
      <w:r w:rsidR="0058660A">
        <w:t>, jak</w:t>
      </w:r>
      <w:r>
        <w:t xml:space="preserve"> np. % materiałów z recyklingu w produkcie, czy oprawy są zaprojektowane zgodnie z zasadami gospodarki obiegu zamkniętego</w:t>
      </w:r>
      <w:r w:rsidR="00360088">
        <w:t xml:space="preserve">, </w:t>
      </w:r>
      <w:r>
        <w:t>łatwe do demontażu i recyklingu. Producen</w:t>
      </w:r>
      <w:r w:rsidR="00B1305E">
        <w:t>ci</w:t>
      </w:r>
      <w:r>
        <w:t xml:space="preserve"> mus</w:t>
      </w:r>
      <w:r w:rsidR="00B1305E">
        <w:t>zą</w:t>
      </w:r>
      <w:r>
        <w:t xml:space="preserve"> więc zmienić podejście do projektowania i wytwarzania, co często oznacza przeorganizowanie łańcucha dostaw </w:t>
      </w:r>
      <w:r w:rsidR="00B1305E">
        <w:t xml:space="preserve">– </w:t>
      </w:r>
      <w:r>
        <w:t xml:space="preserve">szukanie bardziej ekologicznych surowców, dostawców z certyfikatami. </w:t>
      </w:r>
      <w:r w:rsidR="003229F1">
        <w:t xml:space="preserve">Jak zauważa Przemysław Kowalczyk, </w:t>
      </w:r>
      <w:r w:rsidR="005E2538" w:rsidRPr="00171BC9">
        <w:t>Prezes Zarządu firmy LEDIN</w:t>
      </w:r>
      <w:r w:rsidR="005E2538">
        <w:t xml:space="preserve">, </w:t>
      </w:r>
      <w:r>
        <w:t>wymaga</w:t>
      </w:r>
      <w:r w:rsidR="005E2538">
        <w:t xml:space="preserve"> to</w:t>
      </w:r>
      <w:r>
        <w:t xml:space="preserve"> inwestycji tu i teraz, a</w:t>
      </w:r>
      <w:r w:rsidR="00B1305E">
        <w:t xml:space="preserve"> </w:t>
      </w:r>
      <w:r w:rsidR="00566670">
        <w:t xml:space="preserve">na </w:t>
      </w:r>
      <w:r>
        <w:t xml:space="preserve">efekty </w:t>
      </w:r>
      <w:r w:rsidR="00B1305E">
        <w:t>–</w:t>
      </w:r>
      <w:r w:rsidR="006953DE">
        <w:t xml:space="preserve"> </w:t>
      </w:r>
      <w:r>
        <w:t>np. oszczędność energii, niższy ślad węglowy produktu</w:t>
      </w:r>
      <w:r w:rsidR="006953DE">
        <w:t xml:space="preserve"> –</w:t>
      </w:r>
      <w:r>
        <w:t xml:space="preserve"> </w:t>
      </w:r>
      <w:r w:rsidR="00566670">
        <w:t>trzeba poczekać</w:t>
      </w:r>
      <w:r w:rsidR="005E2538">
        <w:t>, co dla wielu firm może stanowić wyzwanie.</w:t>
      </w:r>
    </w:p>
    <w:p w14:paraId="1BE65F9F" w14:textId="0B52D87B" w:rsidR="003A0F97" w:rsidRDefault="003A0F97" w:rsidP="003A0F97">
      <w:r>
        <w:t>Dla dystrybutor</w:t>
      </w:r>
      <w:r w:rsidR="00566670">
        <w:t>ów</w:t>
      </w:r>
      <w:r>
        <w:t xml:space="preserve"> wyzwaniem jest zaś umiejętne przekazanie tej wartości klientowi – dlaczego dana lampa jest droższa</w:t>
      </w:r>
      <w:r w:rsidR="00E23AF8">
        <w:t>:</w:t>
      </w:r>
      <w:r>
        <w:t xml:space="preserve"> </w:t>
      </w:r>
      <w:r w:rsidR="00F90E10">
        <w:t xml:space="preserve">ponieważ </w:t>
      </w:r>
      <w:r>
        <w:t>np. wykonan</w:t>
      </w:r>
      <w:r w:rsidR="00E23AF8">
        <w:t>o ją</w:t>
      </w:r>
      <w:r>
        <w:t xml:space="preserve"> z materiałów z odzysku, i że warto za to zapłacić. </w:t>
      </w:r>
      <w:r w:rsidR="00E23AF8">
        <w:lastRenderedPageBreak/>
        <w:t>P</w:t>
      </w:r>
      <w:r>
        <w:t>ogodzenie wymogów ekologicznych z realiami rynkowymi</w:t>
      </w:r>
      <w:r w:rsidR="001328C6">
        <w:t xml:space="preserve">, </w:t>
      </w:r>
      <w:r>
        <w:t xml:space="preserve">gdzie klient wciąż często </w:t>
      </w:r>
      <w:r w:rsidR="001328C6">
        <w:t>kieruje się ceną,</w:t>
      </w:r>
      <w:r>
        <w:t xml:space="preserve"> to jedno z największych wyzwań</w:t>
      </w:r>
      <w:r w:rsidR="007743CE">
        <w:t xml:space="preserve"> dla branży</w:t>
      </w:r>
      <w:r>
        <w:t>.</w:t>
      </w:r>
    </w:p>
    <w:p w14:paraId="1E051AB4" w14:textId="1CDF27F2" w:rsidR="001328C6" w:rsidRDefault="003A0F97" w:rsidP="001328C6">
      <w:pPr>
        <w:pStyle w:val="Nagwek2"/>
      </w:pPr>
      <w:r w:rsidRPr="0078323C">
        <w:t>Problemy logistyczno-surowcowe</w:t>
      </w:r>
    </w:p>
    <w:p w14:paraId="1DB5DE13" w14:textId="3FB404F5" w:rsidR="009311AD" w:rsidRDefault="003A0F97" w:rsidP="003A0F97">
      <w:r>
        <w:t xml:space="preserve">Ostatnie lata pokazały, jak kruche potrafią być łańcuchy dostaw. Pandemia, różne zawirowania geopolityczne, spowodowały np. niedobory chipów, wydłużenie czasu dostaw komponentów z Azji, wzrost kosztów transportu. Producenci oświetlenia, którzy polegają na komponentach elektronicznych i na globalnej logistyce, musieli się zmierzyć z opóźnieniami i skokami cen. </w:t>
      </w:r>
      <w:r w:rsidR="009311AD">
        <w:t xml:space="preserve">Stanęli przed </w:t>
      </w:r>
      <w:r>
        <w:t>wyzwanie</w:t>
      </w:r>
      <w:r w:rsidR="001F2DB2">
        <w:t>m</w:t>
      </w:r>
      <w:r w:rsidR="009311AD">
        <w:t xml:space="preserve"> jak</w:t>
      </w:r>
      <w:r>
        <w:t xml:space="preserve"> zapewnić ciągłość dostaw i stabilność cen dla klientów. </w:t>
      </w:r>
    </w:p>
    <w:p w14:paraId="6FEF0A3C" w14:textId="001A4F43" w:rsidR="003A0F97" w:rsidRDefault="003A0F97" w:rsidP="003A0F97">
      <w:r>
        <w:t xml:space="preserve">Wielu producentów zaczęło dywersyfikować dostawców, a nawet przenosić część produkcji bliżej Europy, żeby uniezależnić się od czynników zewnętrznych. Jednak to proces, który </w:t>
      </w:r>
      <w:r w:rsidRPr="00AB77C8">
        <w:t>potrwa</w:t>
      </w:r>
      <w:r w:rsidR="00AB77C8" w:rsidRPr="00AB77C8">
        <w:t>.</w:t>
      </w:r>
    </w:p>
    <w:p w14:paraId="07959FEC" w14:textId="4C85CB43" w:rsidR="003A0F97" w:rsidRPr="003F070D" w:rsidRDefault="00C47E77" w:rsidP="00C47E77">
      <w:pPr>
        <w:pStyle w:val="Nagwek2"/>
      </w:pPr>
      <w:r>
        <w:t>Z</w:t>
      </w:r>
      <w:r w:rsidR="003A0F97" w:rsidRPr="008B48CE">
        <w:t>miany w oczekiwaniach i </w:t>
      </w:r>
      <w:proofErr w:type="spellStart"/>
      <w:r w:rsidR="003A0F97" w:rsidRPr="008B48CE">
        <w:t>zachowaniach</w:t>
      </w:r>
      <w:proofErr w:type="spellEnd"/>
      <w:r w:rsidR="003A0F97" w:rsidRPr="008B48CE">
        <w:t xml:space="preserve"> klientów</w:t>
      </w:r>
    </w:p>
    <w:p w14:paraId="55394FAD" w14:textId="6D0F0096" w:rsidR="008F03A3" w:rsidRPr="00AB77C8" w:rsidRDefault="76892938" w:rsidP="00AB77C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t>K</w:t>
      </w:r>
      <w:r w:rsidR="2C481224">
        <w:t xml:space="preserve">lienci </w:t>
      </w:r>
      <w:r>
        <w:t>postrzegają dziś</w:t>
      </w:r>
      <w:r w:rsidR="2C481224">
        <w:t xml:space="preserve"> oświetlenie inaczej niż</w:t>
      </w:r>
      <w:r w:rsidR="633DC29A">
        <w:t xml:space="preserve"> </w:t>
      </w:r>
      <w:r>
        <w:t>jeszcze</w:t>
      </w:r>
      <w:r w:rsidR="2C481224">
        <w:t xml:space="preserve"> dekadę temu. Po pierwsze, są bardziej świadomi technologii i korzyści. Firmy planując </w:t>
      </w:r>
      <w:r w:rsidR="20C59879">
        <w:t>oświetlenie w nowej lub modernizowanej przestrzeni</w:t>
      </w:r>
      <w:r w:rsidR="2C481224">
        <w:t>, często z góry zakładają</w:t>
      </w:r>
      <w:r w:rsidR="7B40A0BF">
        <w:t xml:space="preserve"> </w:t>
      </w:r>
      <w:r w:rsidR="2C481224">
        <w:t>system zarządzania oświetleniem, bo wiedzą, że to się przełoży na niższe koszty eksploatacji i lepszy komfort pracy. Po drugie, zauważalna jest rosnąca wrażliwość na jakość światła i design. Klienci nie zadowalają się byle jaką „jarzeniówką nad głową”. Coraz częściej zwracają uwagę na temperaturę barwową</w:t>
      </w:r>
      <w:r w:rsidR="60BD7247">
        <w:t xml:space="preserve"> czy </w:t>
      </w:r>
      <w:r w:rsidR="2C481224">
        <w:t xml:space="preserve">współczynnik oddawania barw. </w:t>
      </w:r>
      <w:r w:rsidR="00AB77C8">
        <w:t xml:space="preserve">– </w:t>
      </w:r>
      <w:r w:rsidR="2C481224">
        <w:t>W biurach pracownicy i pracodawcy oczekują, że oświetlenie nie będzie męczyć wzroku</w:t>
      </w:r>
      <w:r w:rsidR="7DFC9AD2">
        <w:t>.</w:t>
      </w:r>
      <w:r w:rsidR="00AB77C8">
        <w:t xml:space="preserve"> </w:t>
      </w:r>
      <w:r w:rsidR="00AB77C8" w:rsidRPr="00AB77C8">
        <w:t xml:space="preserve">To dla nas bardzo pozytywny sygnał – jako producent cieszymy się, że świadomość w tym zakresie rośnie. Dzięki odpowiednio dobranym rozwiązaniom można nie tylko poprawić warunki BHP, ale także znacząco podnieść komfort pracy. Dlatego coraz większą popularnością w biurach cieszą się </w:t>
      </w:r>
      <w:r w:rsidR="00AB77C8" w:rsidRPr="00750C36">
        <w:t>panele LED typu UGR&lt;19,</w:t>
      </w:r>
      <w:r w:rsidR="00AB77C8" w:rsidRPr="00AB77C8">
        <w:t xml:space="preserve"> które zapewniają niski poziom olśnienia i sprzyjają tworzeniu ergonomicznych przestrzeni.</w:t>
      </w:r>
      <w:r w:rsidR="00AB77C8">
        <w:t xml:space="preserve"> – Przemysław Kowalczyk, </w:t>
      </w:r>
      <w:r w:rsidR="00AB77C8" w:rsidRPr="00171BC9">
        <w:t>Prezes Zarządu firmy LEDIN</w:t>
      </w:r>
      <w:r w:rsidR="00AB77C8">
        <w:t>.</w:t>
      </w:r>
    </w:p>
    <w:p w14:paraId="258F4ED1" w14:textId="60121A8F" w:rsidR="00F7615F" w:rsidRDefault="008F03A3" w:rsidP="003A0F97">
      <w:r>
        <w:t>Istotny jest także design</w:t>
      </w:r>
      <w:r w:rsidR="003A0F97" w:rsidRPr="003F070D">
        <w:t xml:space="preserve"> – lampa ma być </w:t>
      </w:r>
      <w:r w:rsidR="009B4D20">
        <w:t xml:space="preserve">nie tylko </w:t>
      </w:r>
      <w:r w:rsidR="003A0F97" w:rsidRPr="003F070D">
        <w:t xml:space="preserve">funkcjonalna. W przestrzeniach komercyjnych oświetlenie często pełni rolę dekoracji. Klienci więc wybierając oprawy, przywiązują wagę do estetyki, materiałów, możliwości personalizacji. Kolejna zmiana w zachowaniu klientów to większy nacisk na ekologiczność i oszczędność. </w:t>
      </w:r>
      <w:r w:rsidR="003947CB">
        <w:t>P</w:t>
      </w:r>
      <w:r w:rsidR="003A0F97" w:rsidRPr="003F070D">
        <w:t>ytają o energooszczędność</w:t>
      </w:r>
      <w:r w:rsidR="003947CB">
        <w:t xml:space="preserve"> i coraz bardziej interesują</w:t>
      </w:r>
      <w:r w:rsidR="003A0F97" w:rsidRPr="003F070D">
        <w:t xml:space="preserve"> się kwestiami środowiskowymi: czy produkt jest przyjazny dla środowiska, czy firma działa zgodnie z zasadami zrównoważonego rozwoju. </w:t>
      </w:r>
    </w:p>
    <w:p w14:paraId="7245C47A" w14:textId="67CB6E98" w:rsidR="00203AFF" w:rsidRDefault="00F7615F" w:rsidP="003A0F97">
      <w:r>
        <w:t xml:space="preserve">– </w:t>
      </w:r>
      <w:r w:rsidR="003A0F97" w:rsidRPr="003F070D">
        <w:t xml:space="preserve">Ta presja powoduje, że jako producent musimy komunikować nie tylko cechy produktu, ale i wartości – np. </w:t>
      </w:r>
      <w:r w:rsidR="009B24C9">
        <w:t xml:space="preserve">to, </w:t>
      </w:r>
      <w:r w:rsidR="003A0F97" w:rsidRPr="003F070D">
        <w:t xml:space="preserve">że nasza firma dba o środowisko, </w:t>
      </w:r>
      <w:r w:rsidR="007408F2">
        <w:t xml:space="preserve">troszczy się o </w:t>
      </w:r>
      <w:r w:rsidR="003A0F97" w:rsidRPr="003F070D">
        <w:t xml:space="preserve">recycling, projektuje lampy tak, by służyły wiele lat. </w:t>
      </w:r>
      <w:r w:rsidR="007408F2">
        <w:t xml:space="preserve">– </w:t>
      </w:r>
      <w:r w:rsidR="00862BAA">
        <w:t xml:space="preserve">wymienia </w:t>
      </w:r>
      <w:r w:rsidR="00862BAA" w:rsidRPr="00171BC9">
        <w:t>Przemysław Kowalczyk</w:t>
      </w:r>
      <w:r w:rsidR="00862BAA">
        <w:t>. – Z</w:t>
      </w:r>
      <w:r w:rsidR="003A0F97" w:rsidRPr="003F070D">
        <w:t xml:space="preserve">auważam </w:t>
      </w:r>
      <w:r w:rsidR="00862BAA">
        <w:t xml:space="preserve">także </w:t>
      </w:r>
      <w:r w:rsidR="003A0F97" w:rsidRPr="003F070D">
        <w:t>zmianę w kanałach zakupowych i procesie decyzyjnym klientów. W erze e-commerce klienci mają łatwy dostęp do ogromnej oferty, także zagranicznej. Coraz częściej zanim klient do nas trafi, jest już po lekturze dziesiątek opinii, rankingó</w:t>
      </w:r>
      <w:r w:rsidR="003A0F97">
        <w:t>w</w:t>
      </w:r>
      <w:r w:rsidR="003A0F97" w:rsidRPr="003F070D">
        <w:t>. Ma konkretną wiedzę i oczekiwania</w:t>
      </w:r>
      <w:r w:rsidR="00F90E10">
        <w:t>, którym trzeba sprostać</w:t>
      </w:r>
      <w:r w:rsidR="003A0F97" w:rsidRPr="003F070D">
        <w:t xml:space="preserve">. </w:t>
      </w:r>
      <w:r w:rsidR="00990896">
        <w:t>–</w:t>
      </w:r>
      <w:r w:rsidR="00203AFF">
        <w:t xml:space="preserve"> </w:t>
      </w:r>
      <w:r w:rsidR="00990896">
        <w:t>dodaje.</w:t>
      </w:r>
    </w:p>
    <w:p w14:paraId="1224D689" w14:textId="24A9B686" w:rsidR="003A0F97" w:rsidRPr="008B48CE" w:rsidRDefault="003A0F97" w:rsidP="003A0F97">
      <w:r w:rsidRPr="003F070D">
        <w:t xml:space="preserve">Klienci biznesowi z kolei częściej oczekują kompleksowej obsługi: </w:t>
      </w:r>
      <w:r w:rsidR="001C4E52">
        <w:t>nie</w:t>
      </w:r>
      <w:r w:rsidRPr="003F070D">
        <w:t xml:space="preserve"> kup</w:t>
      </w:r>
      <w:r w:rsidR="001C4E52">
        <w:t>ują</w:t>
      </w:r>
      <w:r w:rsidRPr="003F070D">
        <w:t xml:space="preserve"> sam</w:t>
      </w:r>
      <w:r w:rsidR="001C4E52">
        <w:t>ych</w:t>
      </w:r>
      <w:r w:rsidRPr="003F070D">
        <w:t xml:space="preserve"> lamp</w:t>
      </w:r>
      <w:r w:rsidR="00644217">
        <w:t>.</w:t>
      </w:r>
      <w:r w:rsidR="00990896">
        <w:t xml:space="preserve"> </w:t>
      </w:r>
      <w:r w:rsidR="00644217">
        <w:t xml:space="preserve">Zależy im </w:t>
      </w:r>
      <w:r w:rsidR="00990896">
        <w:t>także</w:t>
      </w:r>
      <w:r w:rsidR="00644217">
        <w:t xml:space="preserve"> na</w:t>
      </w:r>
      <w:r w:rsidRPr="003F070D">
        <w:t xml:space="preserve"> projek</w:t>
      </w:r>
      <w:r w:rsidR="00644217">
        <w:t>cie</w:t>
      </w:r>
      <w:r w:rsidRPr="003F070D">
        <w:t xml:space="preserve"> oświetlenia, montaż</w:t>
      </w:r>
      <w:r w:rsidR="00990896">
        <w:t>u</w:t>
      </w:r>
      <w:r w:rsidRPr="003F070D">
        <w:t>, integrac</w:t>
      </w:r>
      <w:r w:rsidR="00990896">
        <w:t>ji</w:t>
      </w:r>
      <w:r w:rsidRPr="003F070D">
        <w:t xml:space="preserve"> systemu i serwis</w:t>
      </w:r>
      <w:r w:rsidR="00644217">
        <w:t>ie</w:t>
      </w:r>
      <w:r w:rsidRPr="003F070D">
        <w:t xml:space="preserve">. Zmienia się więc podejście do sprzedaży – </w:t>
      </w:r>
      <w:r w:rsidR="008F1D67">
        <w:t xml:space="preserve">firmy </w:t>
      </w:r>
      <w:r w:rsidRPr="003F070D">
        <w:t>stawia</w:t>
      </w:r>
      <w:r w:rsidR="008F1D67">
        <w:t>ją</w:t>
      </w:r>
      <w:r w:rsidRPr="003F070D">
        <w:t xml:space="preserve"> na doradztwo, na budowanie dłuższej relacji. </w:t>
      </w:r>
      <w:r w:rsidR="00C25296">
        <w:t>K</w:t>
      </w:r>
      <w:r w:rsidRPr="003F070D">
        <w:t xml:space="preserve">lienci stali się bardziej wymagający i świadomi. Chcą inteligentnych, estetycznych, energooszczędnych i ekologicznych rozwiązań, dostosowanych do ich stylu życia czy pracy. </w:t>
      </w:r>
      <w:r w:rsidR="003E2B92">
        <w:t>Dlatego</w:t>
      </w:r>
      <w:r w:rsidRPr="003F070D">
        <w:t xml:space="preserve"> </w:t>
      </w:r>
      <w:r w:rsidR="008F1D67">
        <w:t xml:space="preserve">warto </w:t>
      </w:r>
      <w:r w:rsidRPr="003F070D">
        <w:t>słucha</w:t>
      </w:r>
      <w:r w:rsidR="008F1D67">
        <w:t>ć</w:t>
      </w:r>
      <w:r w:rsidR="00B101A3">
        <w:t xml:space="preserve"> opinii</w:t>
      </w:r>
      <w:r w:rsidRPr="003F070D">
        <w:t>, prowadzi</w:t>
      </w:r>
      <w:r w:rsidR="008F1D67">
        <w:t xml:space="preserve">ć </w:t>
      </w:r>
      <w:r w:rsidRPr="003F070D">
        <w:lastRenderedPageBreak/>
        <w:t>szkolenia dla klientów</w:t>
      </w:r>
      <w:r w:rsidR="009E1B33">
        <w:t>.</w:t>
      </w:r>
      <w:r w:rsidRPr="003F070D">
        <w:t xml:space="preserve"> Ta ewolucja oczekiwań to dla branży wyzwanie, ale i kierunkowskaz, w którą stronę rozwijać produkty i usługi.</w:t>
      </w:r>
      <w:r w:rsidR="00B101A3">
        <w:t xml:space="preserve"> </w:t>
      </w:r>
    </w:p>
    <w:p w14:paraId="44AB2EA6" w14:textId="77E88CC6" w:rsidR="00C47E77" w:rsidRDefault="000C0700" w:rsidP="000C0700">
      <w:pPr>
        <w:pStyle w:val="Nagwek2"/>
      </w:pPr>
      <w:r>
        <w:t xml:space="preserve">Zamienić wyzwania na szanse </w:t>
      </w:r>
    </w:p>
    <w:p w14:paraId="41031221" w14:textId="2509E2A0" w:rsidR="00C47E77" w:rsidRDefault="000C0700" w:rsidP="00C47E77">
      <w:r>
        <w:t>W</w:t>
      </w:r>
      <w:r w:rsidR="00C47E77">
        <w:t>yzwania wzmacniają</w:t>
      </w:r>
      <w:r w:rsidR="00141E04">
        <w:t>. Zmuszają</w:t>
      </w:r>
      <w:r w:rsidR="00C47E77">
        <w:t xml:space="preserve"> do innowacji, do współpracy</w:t>
      </w:r>
      <w:r w:rsidR="007B2D0B">
        <w:t>. B</w:t>
      </w:r>
      <w:r w:rsidR="00C47E77">
        <w:t>ranża</w:t>
      </w:r>
      <w:r w:rsidR="007B2D0B">
        <w:t xml:space="preserve"> oświetleniowa</w:t>
      </w:r>
      <w:r w:rsidR="00C47E77">
        <w:t xml:space="preserve"> jednoczy się, by </w:t>
      </w:r>
      <w:r w:rsidR="009E1B33">
        <w:t>lobbować</w:t>
      </w:r>
      <w:r w:rsidR="00C47E77">
        <w:t xml:space="preserve"> za rozsądnymi przepisami</w:t>
      </w:r>
      <w:r w:rsidR="009E1B33">
        <w:t>,</w:t>
      </w:r>
      <w:r w:rsidR="00C47E77">
        <w:t xml:space="preserve"> wymieniać informacje o zagrożeniach. </w:t>
      </w:r>
      <w:r w:rsidR="00141E04">
        <w:t xml:space="preserve">– </w:t>
      </w:r>
      <w:r w:rsidR="00C47E77">
        <w:t>Jako firma staramy się każdy z problemów przekuć w okazję</w:t>
      </w:r>
      <w:r w:rsidR="007E6B00">
        <w:t xml:space="preserve"> do rozwoju</w:t>
      </w:r>
      <w:r w:rsidR="00C47E77">
        <w:t>: np. problemy z importem z Chin skłoniły nas do zainwestowani</w:t>
      </w:r>
      <w:r w:rsidR="00364692">
        <w:t>a</w:t>
      </w:r>
      <w:r w:rsidR="00C47E77">
        <w:t xml:space="preserve"> we własną linię montażową, co na dłuższą metę może być korzystne. Kluczowe jest, by trzymać rękę na pulsie i być elastycznym w reagowaniu na zmiany.</w:t>
      </w:r>
      <w:r w:rsidR="00C85701">
        <w:t xml:space="preserve"> </w:t>
      </w:r>
      <w:r w:rsidR="00B21465">
        <w:t xml:space="preserve">Dlatego nieustannie dopasowujemy obszary naszych działań do zmieniających się wymagań klientów, rozwijając zarówno ofertę, jak i standardy obsługi. Zapewniamy przy tym kompleksowe wsparcie na każdym etapie </w:t>
      </w:r>
      <w:r w:rsidR="00B21465" w:rsidRPr="00D62FF3">
        <w:t>projektu – od</w:t>
      </w:r>
      <w:r w:rsidR="00750C36" w:rsidRPr="00D62FF3">
        <w:t xml:space="preserve"> projektowania i</w:t>
      </w:r>
      <w:r w:rsidR="00B21465" w:rsidRPr="00D62FF3">
        <w:t xml:space="preserve"> doradztwa </w:t>
      </w:r>
      <w:r w:rsidR="00B21465">
        <w:t xml:space="preserve">technicznego po realizację. </w:t>
      </w:r>
      <w:r w:rsidR="00C85701">
        <w:t>– konkluduje ekspert.</w:t>
      </w:r>
    </w:p>
    <w:p w14:paraId="2A470948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C1C29"/>
    <w:multiLevelType w:val="multilevel"/>
    <w:tmpl w:val="EC58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AB2140"/>
    <w:multiLevelType w:val="multilevel"/>
    <w:tmpl w:val="A362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6840316">
    <w:abstractNumId w:val="0"/>
  </w:num>
  <w:num w:numId="2" w16cid:durableId="1754620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F97"/>
    <w:rsid w:val="00020C30"/>
    <w:rsid w:val="00045EC9"/>
    <w:rsid w:val="000C0700"/>
    <w:rsid w:val="001328C6"/>
    <w:rsid w:val="00141E04"/>
    <w:rsid w:val="00171BC9"/>
    <w:rsid w:val="001C4E52"/>
    <w:rsid w:val="001F2DB2"/>
    <w:rsid w:val="0020213D"/>
    <w:rsid w:val="00203AFF"/>
    <w:rsid w:val="00205D90"/>
    <w:rsid w:val="002C19ED"/>
    <w:rsid w:val="00314F61"/>
    <w:rsid w:val="003229F1"/>
    <w:rsid w:val="00360088"/>
    <w:rsid w:val="00364692"/>
    <w:rsid w:val="00393B73"/>
    <w:rsid w:val="003947CB"/>
    <w:rsid w:val="003A0F97"/>
    <w:rsid w:val="003E2B92"/>
    <w:rsid w:val="00472BB2"/>
    <w:rsid w:val="00475EBA"/>
    <w:rsid w:val="004B1AA2"/>
    <w:rsid w:val="004D15B7"/>
    <w:rsid w:val="004F1553"/>
    <w:rsid w:val="00566670"/>
    <w:rsid w:val="0058660A"/>
    <w:rsid w:val="005A46BA"/>
    <w:rsid w:val="005D7E25"/>
    <w:rsid w:val="005E2538"/>
    <w:rsid w:val="006371CB"/>
    <w:rsid w:val="00644217"/>
    <w:rsid w:val="0065356A"/>
    <w:rsid w:val="00685CB3"/>
    <w:rsid w:val="006953DE"/>
    <w:rsid w:val="006A5252"/>
    <w:rsid w:val="006A7833"/>
    <w:rsid w:val="006A7ECE"/>
    <w:rsid w:val="006C1A6A"/>
    <w:rsid w:val="0072332D"/>
    <w:rsid w:val="007408F2"/>
    <w:rsid w:val="00750C36"/>
    <w:rsid w:val="007743CE"/>
    <w:rsid w:val="007B2D0B"/>
    <w:rsid w:val="007D03EA"/>
    <w:rsid w:val="007E6B00"/>
    <w:rsid w:val="00862BAA"/>
    <w:rsid w:val="008F03A3"/>
    <w:rsid w:val="008F1D67"/>
    <w:rsid w:val="009311AD"/>
    <w:rsid w:val="00990896"/>
    <w:rsid w:val="0099233F"/>
    <w:rsid w:val="009B24C9"/>
    <w:rsid w:val="009B4D20"/>
    <w:rsid w:val="009E1B33"/>
    <w:rsid w:val="00A23711"/>
    <w:rsid w:val="00A42F16"/>
    <w:rsid w:val="00A623A7"/>
    <w:rsid w:val="00A66669"/>
    <w:rsid w:val="00AB77C8"/>
    <w:rsid w:val="00AE6F80"/>
    <w:rsid w:val="00B076B4"/>
    <w:rsid w:val="00B101A3"/>
    <w:rsid w:val="00B1305E"/>
    <w:rsid w:val="00B21465"/>
    <w:rsid w:val="00B937BA"/>
    <w:rsid w:val="00C17D6C"/>
    <w:rsid w:val="00C25296"/>
    <w:rsid w:val="00C47E77"/>
    <w:rsid w:val="00C673B5"/>
    <w:rsid w:val="00C85701"/>
    <w:rsid w:val="00CC7ADA"/>
    <w:rsid w:val="00D16FAF"/>
    <w:rsid w:val="00D50F46"/>
    <w:rsid w:val="00D62FF3"/>
    <w:rsid w:val="00E23AF8"/>
    <w:rsid w:val="00F41EE4"/>
    <w:rsid w:val="00F46C69"/>
    <w:rsid w:val="00F61E49"/>
    <w:rsid w:val="00F71A5E"/>
    <w:rsid w:val="00F7615F"/>
    <w:rsid w:val="00F82733"/>
    <w:rsid w:val="00F90E10"/>
    <w:rsid w:val="00FE265A"/>
    <w:rsid w:val="20C59879"/>
    <w:rsid w:val="21701C12"/>
    <w:rsid w:val="2C481224"/>
    <w:rsid w:val="3EA66ACA"/>
    <w:rsid w:val="44695937"/>
    <w:rsid w:val="54EE8147"/>
    <w:rsid w:val="57894687"/>
    <w:rsid w:val="608F6C87"/>
    <w:rsid w:val="60BD7247"/>
    <w:rsid w:val="633DC29A"/>
    <w:rsid w:val="65D4F180"/>
    <w:rsid w:val="73B62F7E"/>
    <w:rsid w:val="76892938"/>
    <w:rsid w:val="7B40A0BF"/>
    <w:rsid w:val="7DFC9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64A6"/>
  <w15:chartTrackingRefBased/>
  <w15:docId w15:val="{B6F68A1A-541C-4E5B-934C-CA3BBC8B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F97"/>
  </w:style>
  <w:style w:type="paragraph" w:styleId="Nagwek1">
    <w:name w:val="heading 1"/>
    <w:basedOn w:val="Normalny"/>
    <w:next w:val="Normalny"/>
    <w:link w:val="Nagwek1Znak"/>
    <w:uiPriority w:val="9"/>
    <w:qFormat/>
    <w:rsid w:val="003A0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0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0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0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0F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0F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0F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0F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A0F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0F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0F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0F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0F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0F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0F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0F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0F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0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0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0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0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0F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0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0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0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0F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0F97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7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71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D15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7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450272-705F-A747-8DDF-996682F6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3</cp:revision>
  <dcterms:created xsi:type="dcterms:W3CDTF">2025-04-28T10:57:00Z</dcterms:created>
  <dcterms:modified xsi:type="dcterms:W3CDTF">2025-04-28T11:01:00Z</dcterms:modified>
</cp:coreProperties>
</file>